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4853B" w14:textId="77777777" w:rsidR="00BD01B0" w:rsidRPr="00C139A4" w:rsidRDefault="00BD01B0" w:rsidP="00BD01B0">
      <w:pPr>
        <w:spacing w:line="240" w:lineRule="auto"/>
        <w:ind w:firstLine="0"/>
        <w:jc w:val="center"/>
        <w:rPr>
          <w:rFonts w:ascii="Bookman Old Style" w:hAnsi="Bookman Old Style"/>
          <w:szCs w:val="24"/>
        </w:rPr>
      </w:pPr>
      <w:r w:rsidRPr="00C139A4">
        <w:rPr>
          <w:rFonts w:ascii="Bookman Old Style" w:hAnsi="Bookman Old Style"/>
          <w:szCs w:val="24"/>
        </w:rPr>
        <w:t>UNITED STATES DISTRICT COURT</w:t>
      </w:r>
    </w:p>
    <w:p w14:paraId="2757FAA2" w14:textId="20947368" w:rsidR="00BD01B0" w:rsidRDefault="00BD01B0" w:rsidP="00BD01B0">
      <w:pPr>
        <w:pBdr>
          <w:bottom w:val="single" w:sz="4" w:space="1" w:color="auto"/>
        </w:pBdr>
        <w:spacing w:line="240" w:lineRule="auto"/>
        <w:ind w:firstLine="0"/>
        <w:jc w:val="center"/>
        <w:rPr>
          <w:rFonts w:ascii="Bookman Old Style" w:hAnsi="Bookman Old Style"/>
          <w:szCs w:val="24"/>
        </w:rPr>
      </w:pPr>
      <w:r w:rsidRPr="00C139A4">
        <w:rPr>
          <w:rFonts w:ascii="Bookman Old Style" w:hAnsi="Bookman Old Style"/>
          <w:szCs w:val="24"/>
        </w:rPr>
        <w:t>FOR THE EASTERN DISTRICT OF WISCONSIN</w:t>
      </w:r>
    </w:p>
    <w:p w14:paraId="087030EC" w14:textId="2381D062" w:rsidR="00BD01B0" w:rsidRPr="00C139A4" w:rsidRDefault="00BD01B0" w:rsidP="00BD01B0">
      <w:pPr>
        <w:spacing w:line="240" w:lineRule="auto"/>
        <w:ind w:firstLine="0"/>
        <w:jc w:val="center"/>
        <w:rPr>
          <w:rFonts w:ascii="Bookman Old Style" w:hAnsi="Bookman Old Style"/>
          <w:szCs w:val="24"/>
        </w:rPr>
      </w:pPr>
    </w:p>
    <w:p w14:paraId="46240E20" w14:textId="77777777" w:rsidR="001639CB" w:rsidRPr="00C139A4" w:rsidRDefault="001639CB" w:rsidP="00BD01B0">
      <w:pPr>
        <w:spacing w:line="240" w:lineRule="auto"/>
        <w:ind w:firstLine="0"/>
        <w:jc w:val="center"/>
        <w:rPr>
          <w:rFonts w:ascii="Bookman Old Style" w:hAnsi="Bookman Old Style"/>
          <w:szCs w:val="24"/>
        </w:rPr>
      </w:pPr>
    </w:p>
    <w:p w14:paraId="7536D64A" w14:textId="2CB65223" w:rsidR="00BD01B0" w:rsidRPr="00C139A4" w:rsidRDefault="00BD01B0" w:rsidP="00BD01B0">
      <w:pPr>
        <w:spacing w:line="240" w:lineRule="auto"/>
        <w:ind w:firstLine="0"/>
        <w:rPr>
          <w:rFonts w:ascii="Bookman Old Style" w:hAnsi="Bookman Old Style"/>
          <w:szCs w:val="24"/>
        </w:rPr>
      </w:pPr>
      <w:r w:rsidRPr="00C139A4">
        <w:rPr>
          <w:rFonts w:ascii="Bookman Old Style" w:hAnsi="Bookman Old Style"/>
          <w:szCs w:val="24"/>
          <w:u w:val="single"/>
        </w:rPr>
        <w:tab/>
      </w:r>
      <w:r w:rsidRPr="00C139A4">
        <w:rPr>
          <w:rFonts w:ascii="Bookman Old Style" w:hAnsi="Bookman Old Style"/>
          <w:szCs w:val="24"/>
          <w:u w:val="single"/>
        </w:rPr>
        <w:tab/>
      </w:r>
      <w:r w:rsidRPr="00C139A4">
        <w:rPr>
          <w:rFonts w:ascii="Bookman Old Style" w:hAnsi="Bookman Old Style"/>
          <w:szCs w:val="24"/>
          <w:u w:val="single"/>
        </w:rPr>
        <w:tab/>
      </w:r>
      <w:r w:rsidRPr="00C139A4">
        <w:rPr>
          <w:rFonts w:ascii="Bookman Old Style" w:hAnsi="Bookman Old Style"/>
          <w:szCs w:val="24"/>
        </w:rPr>
        <w:t>,</w:t>
      </w:r>
      <w:r w:rsidR="00C139A4">
        <w:rPr>
          <w:rFonts w:ascii="Bookman Old Style" w:hAnsi="Bookman Old Style"/>
          <w:szCs w:val="24"/>
        </w:rPr>
        <w:tab/>
      </w:r>
      <w:r w:rsidR="00C139A4">
        <w:rPr>
          <w:rFonts w:ascii="Bookman Old Style" w:hAnsi="Bookman Old Style"/>
          <w:szCs w:val="24"/>
        </w:rPr>
        <w:tab/>
      </w:r>
      <w:r w:rsidR="00C139A4">
        <w:rPr>
          <w:rFonts w:ascii="Bookman Old Style" w:hAnsi="Bookman Old Style"/>
          <w:szCs w:val="24"/>
        </w:rPr>
        <w:tab/>
      </w:r>
      <w:r w:rsidR="00C139A4">
        <w:rPr>
          <w:rFonts w:ascii="Bookman Old Style" w:hAnsi="Bookman Old Style"/>
          <w:szCs w:val="24"/>
        </w:rPr>
        <w:tab/>
      </w:r>
      <w:r w:rsidR="00C139A4">
        <w:rPr>
          <w:rFonts w:ascii="Bookman Old Style" w:hAnsi="Bookman Old Style"/>
          <w:szCs w:val="24"/>
        </w:rPr>
        <w:tab/>
      </w:r>
      <w:r w:rsidR="00C139A4" w:rsidRPr="00C139A4">
        <w:rPr>
          <w:rFonts w:ascii="Bookman Old Style" w:hAnsi="Bookman Old Style"/>
          <w:szCs w:val="24"/>
        </w:rPr>
        <w:t>Case No</w:t>
      </w:r>
      <w:r w:rsidR="00C139A4">
        <w:rPr>
          <w:rFonts w:ascii="Bookman Old Style" w:hAnsi="Bookman Old Style"/>
          <w:szCs w:val="24"/>
        </w:rPr>
        <w:t>. __________________</w:t>
      </w:r>
    </w:p>
    <w:p w14:paraId="564AA9CA" w14:textId="77777777" w:rsidR="00BD01B0" w:rsidRPr="00C139A4" w:rsidRDefault="00BD01B0" w:rsidP="00BD01B0">
      <w:pPr>
        <w:spacing w:line="240" w:lineRule="auto"/>
        <w:ind w:firstLine="0"/>
        <w:rPr>
          <w:rFonts w:ascii="Bookman Old Style" w:hAnsi="Bookman Old Style"/>
          <w:szCs w:val="24"/>
        </w:rPr>
      </w:pPr>
    </w:p>
    <w:p w14:paraId="53C7D2FC" w14:textId="1121D138" w:rsidR="00BD01B0" w:rsidRPr="00C139A4" w:rsidRDefault="00BD01B0" w:rsidP="00BD01B0">
      <w:pPr>
        <w:spacing w:line="240" w:lineRule="auto"/>
        <w:ind w:left="720"/>
        <w:rPr>
          <w:rFonts w:ascii="Bookman Old Style" w:hAnsi="Bookman Old Style"/>
          <w:szCs w:val="24"/>
        </w:rPr>
      </w:pPr>
      <w:r w:rsidRPr="00C139A4">
        <w:rPr>
          <w:rFonts w:ascii="Bookman Old Style" w:hAnsi="Bookman Old Style"/>
          <w:szCs w:val="24"/>
        </w:rPr>
        <w:t>Plaintiff(s),</w:t>
      </w:r>
    </w:p>
    <w:p w14:paraId="4AF413AF" w14:textId="77777777" w:rsidR="00BD01B0" w:rsidRPr="00C139A4" w:rsidRDefault="00BD01B0" w:rsidP="00BD01B0">
      <w:pPr>
        <w:spacing w:line="240" w:lineRule="auto"/>
        <w:rPr>
          <w:rFonts w:ascii="Bookman Old Style" w:hAnsi="Bookman Old Style"/>
          <w:szCs w:val="24"/>
        </w:rPr>
      </w:pPr>
    </w:p>
    <w:p w14:paraId="33F6025C" w14:textId="6A6FADAD" w:rsidR="00BD01B0" w:rsidRPr="00C139A4" w:rsidRDefault="00BD01B0" w:rsidP="00BD01B0">
      <w:pPr>
        <w:spacing w:line="240" w:lineRule="auto"/>
        <w:rPr>
          <w:rFonts w:ascii="Bookman Old Style" w:hAnsi="Bookman Old Style"/>
          <w:szCs w:val="24"/>
        </w:rPr>
      </w:pPr>
      <w:r w:rsidRPr="00C139A4">
        <w:rPr>
          <w:rFonts w:ascii="Bookman Old Style" w:hAnsi="Bookman Old Style"/>
          <w:szCs w:val="24"/>
        </w:rPr>
        <w:t>v.</w:t>
      </w:r>
      <w:r w:rsidRPr="00C139A4">
        <w:rPr>
          <w:rFonts w:ascii="Bookman Old Style" w:hAnsi="Bookman Old Style"/>
          <w:szCs w:val="24"/>
        </w:rPr>
        <w:tab/>
      </w:r>
      <w:r w:rsidRPr="00C139A4">
        <w:rPr>
          <w:rFonts w:ascii="Bookman Old Style" w:hAnsi="Bookman Old Style"/>
          <w:szCs w:val="24"/>
        </w:rPr>
        <w:tab/>
      </w:r>
      <w:r w:rsidRPr="00C139A4">
        <w:rPr>
          <w:rFonts w:ascii="Bookman Old Style" w:hAnsi="Bookman Old Style"/>
          <w:szCs w:val="24"/>
        </w:rPr>
        <w:tab/>
      </w:r>
      <w:r w:rsidRPr="00C139A4">
        <w:rPr>
          <w:rFonts w:ascii="Bookman Old Style" w:hAnsi="Bookman Old Style"/>
          <w:szCs w:val="24"/>
        </w:rPr>
        <w:tab/>
      </w:r>
      <w:r w:rsidRPr="00C139A4">
        <w:rPr>
          <w:rFonts w:ascii="Bookman Old Style" w:hAnsi="Bookman Old Style"/>
          <w:szCs w:val="24"/>
        </w:rPr>
        <w:tab/>
      </w:r>
      <w:r w:rsidRPr="00C139A4">
        <w:rPr>
          <w:rFonts w:ascii="Bookman Old Style" w:hAnsi="Bookman Old Style"/>
          <w:szCs w:val="24"/>
        </w:rPr>
        <w:tab/>
      </w:r>
      <w:r w:rsidRPr="00C139A4">
        <w:rPr>
          <w:rFonts w:ascii="Bookman Old Style" w:hAnsi="Bookman Old Style"/>
          <w:szCs w:val="24"/>
        </w:rPr>
        <w:tab/>
      </w:r>
    </w:p>
    <w:p w14:paraId="4474C824" w14:textId="77777777" w:rsidR="00BD01B0" w:rsidRPr="00C139A4" w:rsidRDefault="00BD01B0" w:rsidP="00BD01B0">
      <w:pPr>
        <w:spacing w:line="240" w:lineRule="auto"/>
        <w:ind w:firstLine="0"/>
        <w:rPr>
          <w:rFonts w:ascii="Bookman Old Style" w:hAnsi="Bookman Old Style"/>
          <w:szCs w:val="24"/>
        </w:rPr>
      </w:pPr>
    </w:p>
    <w:p w14:paraId="7FC56413" w14:textId="51599C97" w:rsidR="00BD01B0" w:rsidRPr="00C139A4" w:rsidRDefault="00BD01B0" w:rsidP="00BD01B0">
      <w:pPr>
        <w:spacing w:line="240" w:lineRule="auto"/>
        <w:ind w:firstLine="0"/>
        <w:rPr>
          <w:rFonts w:ascii="Bookman Old Style" w:hAnsi="Bookman Old Style"/>
          <w:szCs w:val="24"/>
        </w:rPr>
      </w:pPr>
      <w:r w:rsidRPr="00C139A4">
        <w:rPr>
          <w:rFonts w:ascii="Bookman Old Style" w:hAnsi="Bookman Old Style"/>
          <w:szCs w:val="24"/>
          <w:u w:val="single"/>
        </w:rPr>
        <w:tab/>
      </w:r>
      <w:r w:rsidRPr="00C139A4">
        <w:rPr>
          <w:rFonts w:ascii="Bookman Old Style" w:hAnsi="Bookman Old Style"/>
          <w:szCs w:val="24"/>
          <w:u w:val="single"/>
        </w:rPr>
        <w:tab/>
      </w:r>
      <w:r w:rsidRPr="00C139A4">
        <w:rPr>
          <w:rFonts w:ascii="Bookman Old Style" w:hAnsi="Bookman Old Style"/>
          <w:szCs w:val="24"/>
          <w:u w:val="single"/>
        </w:rPr>
        <w:tab/>
      </w:r>
      <w:r w:rsidRPr="00C139A4">
        <w:rPr>
          <w:rFonts w:ascii="Bookman Old Style" w:hAnsi="Bookman Old Style"/>
          <w:szCs w:val="24"/>
        </w:rPr>
        <w:t>,</w:t>
      </w:r>
    </w:p>
    <w:p w14:paraId="0C6846FC" w14:textId="77777777" w:rsidR="00BD01B0" w:rsidRPr="00C139A4" w:rsidRDefault="00BD01B0" w:rsidP="00BD01B0">
      <w:pPr>
        <w:spacing w:line="240" w:lineRule="auto"/>
        <w:ind w:firstLine="0"/>
        <w:rPr>
          <w:rFonts w:ascii="Bookman Old Style" w:hAnsi="Bookman Old Style"/>
          <w:szCs w:val="24"/>
        </w:rPr>
      </w:pPr>
    </w:p>
    <w:p w14:paraId="529D393E" w14:textId="2B70FBB9" w:rsidR="00BD01B0" w:rsidRPr="00C139A4" w:rsidRDefault="00BD01B0" w:rsidP="00BD01B0">
      <w:pPr>
        <w:spacing w:line="240" w:lineRule="auto"/>
        <w:ind w:left="720"/>
        <w:rPr>
          <w:rFonts w:ascii="Bookman Old Style" w:hAnsi="Bookman Old Style"/>
          <w:szCs w:val="24"/>
        </w:rPr>
      </w:pPr>
      <w:r w:rsidRPr="00C139A4">
        <w:rPr>
          <w:rFonts w:ascii="Bookman Old Style" w:hAnsi="Bookman Old Style"/>
          <w:szCs w:val="24"/>
        </w:rPr>
        <w:t>Defendant(s).</w:t>
      </w:r>
    </w:p>
    <w:p w14:paraId="6B307E9A" w14:textId="531181F5" w:rsidR="00BD01B0" w:rsidRPr="00C139A4" w:rsidRDefault="00BD01B0" w:rsidP="00BD01B0">
      <w:pPr>
        <w:spacing w:line="240" w:lineRule="auto"/>
        <w:ind w:firstLine="0"/>
        <w:jc w:val="center"/>
        <w:rPr>
          <w:rFonts w:ascii="Bookman Old Style" w:hAnsi="Bookman Old Style"/>
          <w:szCs w:val="24"/>
        </w:rPr>
      </w:pPr>
    </w:p>
    <w:p w14:paraId="61B384FE" w14:textId="77777777" w:rsidR="00BD01B0" w:rsidRPr="00C139A4" w:rsidRDefault="00BD01B0" w:rsidP="001C1989">
      <w:pPr>
        <w:spacing w:line="240" w:lineRule="auto"/>
        <w:ind w:firstLine="0"/>
        <w:jc w:val="center"/>
        <w:rPr>
          <w:rFonts w:ascii="Bookman Old Style" w:hAnsi="Bookman Old Style"/>
          <w:szCs w:val="24"/>
        </w:rPr>
      </w:pPr>
    </w:p>
    <w:p w14:paraId="0CB8A0FD" w14:textId="77777777" w:rsidR="00BD01B0" w:rsidRPr="00C139A4" w:rsidRDefault="00BD01B0" w:rsidP="001C1989">
      <w:pPr>
        <w:pBdr>
          <w:top w:val="single" w:sz="4" w:space="1" w:color="auto"/>
        </w:pBdr>
        <w:spacing w:line="240" w:lineRule="auto"/>
        <w:ind w:firstLine="0"/>
        <w:jc w:val="center"/>
        <w:rPr>
          <w:rFonts w:ascii="Bookman Old Style" w:hAnsi="Bookman Old Style"/>
          <w:szCs w:val="24"/>
        </w:rPr>
      </w:pPr>
    </w:p>
    <w:p w14:paraId="1BF8E034" w14:textId="33E179DC" w:rsidR="00BD01B0" w:rsidRPr="001C1989" w:rsidRDefault="00110547" w:rsidP="001C1989">
      <w:pPr>
        <w:spacing w:line="240" w:lineRule="auto"/>
        <w:ind w:firstLine="0"/>
        <w:jc w:val="center"/>
        <w:rPr>
          <w:rFonts w:ascii="Bookman Old Style" w:hAnsi="Bookman Old Style"/>
          <w:b/>
          <w:bCs/>
          <w:szCs w:val="24"/>
        </w:rPr>
      </w:pPr>
      <w:r>
        <w:rPr>
          <w:rFonts w:ascii="Bookman Old Style" w:hAnsi="Bookman Old Style"/>
          <w:b/>
          <w:bCs/>
          <w:szCs w:val="24"/>
        </w:rPr>
        <w:t>[PROPOSED]</w:t>
      </w:r>
      <w:r w:rsidR="00BD01B0" w:rsidRPr="001C1989">
        <w:rPr>
          <w:rFonts w:ascii="Bookman Old Style" w:hAnsi="Bookman Old Style"/>
          <w:b/>
          <w:bCs/>
          <w:szCs w:val="24"/>
        </w:rPr>
        <w:t xml:space="preserve"> ORDER REGARDING </w:t>
      </w:r>
    </w:p>
    <w:p w14:paraId="5C156BB4" w14:textId="2204C22F" w:rsidR="00BD01B0" w:rsidRPr="001C1989" w:rsidRDefault="00BD01B0" w:rsidP="001C1989">
      <w:pPr>
        <w:spacing w:line="240" w:lineRule="auto"/>
        <w:ind w:firstLine="0"/>
        <w:jc w:val="center"/>
        <w:rPr>
          <w:rFonts w:ascii="Bookman Old Style" w:hAnsi="Bookman Old Style"/>
          <w:b/>
          <w:bCs/>
          <w:szCs w:val="24"/>
        </w:rPr>
      </w:pPr>
      <w:r w:rsidRPr="001C1989">
        <w:rPr>
          <w:rFonts w:ascii="Bookman Old Style" w:hAnsi="Bookman Old Style"/>
          <w:b/>
          <w:bCs/>
          <w:szCs w:val="24"/>
        </w:rPr>
        <w:t>TAKING DEPOSITIONS VIA REMOTE MEANS</w:t>
      </w:r>
    </w:p>
    <w:p w14:paraId="2B9A485D" w14:textId="77777777" w:rsidR="00BD01B0" w:rsidRPr="00C139A4" w:rsidRDefault="00BD01B0" w:rsidP="001C1989">
      <w:pPr>
        <w:pBdr>
          <w:bottom w:val="single" w:sz="4" w:space="1" w:color="auto"/>
        </w:pBdr>
        <w:spacing w:line="240" w:lineRule="auto"/>
        <w:ind w:firstLine="0"/>
        <w:jc w:val="center"/>
        <w:rPr>
          <w:rFonts w:ascii="Bookman Old Style" w:hAnsi="Bookman Old Style"/>
          <w:szCs w:val="24"/>
        </w:rPr>
      </w:pPr>
    </w:p>
    <w:p w14:paraId="542F81EE" w14:textId="77777777" w:rsidR="00BD01B0" w:rsidRPr="00C139A4" w:rsidRDefault="00BD01B0" w:rsidP="00BD01B0">
      <w:pPr>
        <w:spacing w:line="240" w:lineRule="auto"/>
        <w:ind w:firstLine="0"/>
        <w:jc w:val="center"/>
        <w:rPr>
          <w:rFonts w:ascii="Bookman Old Style" w:hAnsi="Bookman Old Style"/>
          <w:szCs w:val="24"/>
        </w:rPr>
      </w:pPr>
    </w:p>
    <w:p w14:paraId="76C4480A" w14:textId="7A94E295" w:rsidR="00EE769B" w:rsidRPr="00C139A4" w:rsidRDefault="00EE769B">
      <w:pPr>
        <w:rPr>
          <w:rFonts w:ascii="Bookman Old Style" w:hAnsi="Bookman Old Style"/>
          <w:szCs w:val="24"/>
        </w:rPr>
      </w:pPr>
      <w:r w:rsidRPr="00C139A4">
        <w:rPr>
          <w:rFonts w:ascii="Bookman Old Style" w:hAnsi="Bookman Old Style"/>
          <w:szCs w:val="24"/>
        </w:rPr>
        <w:t xml:space="preserve">The Plaintiff(s) and Defendant(s) (collectively, the “Parties”) </w:t>
      </w:r>
      <w:r w:rsidR="001C1989">
        <w:rPr>
          <w:rFonts w:ascii="Bookman Old Style" w:hAnsi="Bookman Old Style"/>
          <w:szCs w:val="24"/>
        </w:rPr>
        <w:t xml:space="preserve">have </w:t>
      </w:r>
      <w:r w:rsidRPr="00C139A4">
        <w:rPr>
          <w:rFonts w:ascii="Bookman Old Style" w:hAnsi="Bookman Old Style"/>
          <w:szCs w:val="24"/>
        </w:rPr>
        <w:t>stipulate</w:t>
      </w:r>
      <w:r w:rsidR="001C1989">
        <w:rPr>
          <w:rFonts w:ascii="Bookman Old Style" w:hAnsi="Bookman Old Style"/>
          <w:szCs w:val="24"/>
        </w:rPr>
        <w:t>d</w:t>
      </w:r>
      <w:r w:rsidRPr="00C139A4">
        <w:rPr>
          <w:rFonts w:ascii="Bookman Old Style" w:hAnsi="Bookman Old Style"/>
          <w:szCs w:val="24"/>
        </w:rPr>
        <w:t xml:space="preserve"> to the following protocol for conducti</w:t>
      </w:r>
      <w:r w:rsidR="00DD2AF6" w:rsidRPr="00C139A4">
        <w:rPr>
          <w:rFonts w:ascii="Bookman Old Style" w:hAnsi="Bookman Old Style"/>
          <w:szCs w:val="24"/>
        </w:rPr>
        <w:t>ng</w:t>
      </w:r>
      <w:r w:rsidRPr="00C139A4">
        <w:rPr>
          <w:rFonts w:ascii="Bookman Old Style" w:hAnsi="Bookman Old Style"/>
          <w:szCs w:val="24"/>
        </w:rPr>
        <w:t xml:space="preserve"> deposition</w:t>
      </w:r>
      <w:r w:rsidR="00DD2AF6" w:rsidRPr="00C139A4">
        <w:rPr>
          <w:rFonts w:ascii="Bookman Old Style" w:hAnsi="Bookman Old Style"/>
          <w:szCs w:val="24"/>
        </w:rPr>
        <w:t>s</w:t>
      </w:r>
      <w:r w:rsidRPr="00C139A4">
        <w:rPr>
          <w:rFonts w:ascii="Bookman Old Style" w:hAnsi="Bookman Old Style"/>
          <w:szCs w:val="24"/>
        </w:rPr>
        <w:t xml:space="preserve"> via remo</w:t>
      </w:r>
      <w:r w:rsidR="00654B5C" w:rsidRPr="00C139A4">
        <w:rPr>
          <w:rFonts w:ascii="Bookman Old Style" w:hAnsi="Bookman Old Style"/>
          <w:szCs w:val="24"/>
        </w:rPr>
        <w:t>t</w:t>
      </w:r>
      <w:r w:rsidRPr="00C139A4">
        <w:rPr>
          <w:rFonts w:ascii="Bookman Old Style" w:hAnsi="Bookman Old Style"/>
          <w:szCs w:val="24"/>
        </w:rPr>
        <w:t>e means in the above captioned ma</w:t>
      </w:r>
      <w:r w:rsidR="00C139A4">
        <w:rPr>
          <w:rFonts w:ascii="Bookman Old Style" w:hAnsi="Bookman Old Style"/>
          <w:szCs w:val="24"/>
        </w:rPr>
        <w:t>tt</w:t>
      </w:r>
      <w:r w:rsidRPr="00C139A4">
        <w:rPr>
          <w:rFonts w:ascii="Bookman Old Style" w:hAnsi="Bookman Old Style"/>
          <w:szCs w:val="24"/>
        </w:rPr>
        <w:t>er</w:t>
      </w:r>
      <w:r w:rsidR="00110547">
        <w:rPr>
          <w:rFonts w:ascii="Bookman Old Style" w:hAnsi="Bookman Old Style"/>
          <w:szCs w:val="24"/>
        </w:rPr>
        <w:t xml:space="preserve"> and have jointly moved the Court for an order</w:t>
      </w:r>
      <w:r w:rsidR="001C1989">
        <w:rPr>
          <w:rFonts w:ascii="Bookman Old Style" w:hAnsi="Bookman Old Style"/>
          <w:szCs w:val="24"/>
        </w:rPr>
        <w:t xml:space="preserve">. The court </w:t>
      </w:r>
      <w:r w:rsidR="001C1989">
        <w:rPr>
          <w:rFonts w:ascii="Bookman Old Style" w:hAnsi="Bookman Old Style"/>
          <w:b/>
          <w:bCs/>
          <w:szCs w:val="24"/>
        </w:rPr>
        <w:t xml:space="preserve">APPROVES </w:t>
      </w:r>
      <w:r w:rsidR="001C1989">
        <w:rPr>
          <w:rFonts w:ascii="Bookman Old Style" w:hAnsi="Bookman Old Style"/>
          <w:szCs w:val="24"/>
        </w:rPr>
        <w:t xml:space="preserve">the Parties’ stipulation, and </w:t>
      </w:r>
      <w:r w:rsidR="001C1989">
        <w:rPr>
          <w:rFonts w:ascii="Bookman Old Style" w:hAnsi="Bookman Old Style"/>
          <w:b/>
          <w:bCs/>
          <w:szCs w:val="24"/>
        </w:rPr>
        <w:t xml:space="preserve">ORDERS </w:t>
      </w:r>
      <w:r w:rsidR="001C1989">
        <w:rPr>
          <w:rFonts w:ascii="Bookman Old Style" w:hAnsi="Bookman Old Style"/>
          <w:szCs w:val="24"/>
        </w:rPr>
        <w:t>the following</w:t>
      </w:r>
      <w:r w:rsidRPr="00C139A4">
        <w:rPr>
          <w:rFonts w:ascii="Bookman Old Style" w:hAnsi="Bookman Old Style"/>
          <w:szCs w:val="24"/>
        </w:rPr>
        <w:t xml:space="preserve">: </w:t>
      </w:r>
    </w:p>
    <w:p w14:paraId="630CA18A" w14:textId="77777777" w:rsidR="00EE769B" w:rsidRPr="00C139A4" w:rsidRDefault="00EE769B"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Definitions:</w:t>
      </w:r>
    </w:p>
    <w:p w14:paraId="769E1959" w14:textId="5AF300EC"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 xml:space="preserve">“Attending </w:t>
      </w:r>
      <w:r w:rsidR="00840A07" w:rsidRPr="00C139A4">
        <w:rPr>
          <w:rFonts w:ascii="Bookman Old Style" w:hAnsi="Bookman Old Style"/>
          <w:szCs w:val="24"/>
        </w:rPr>
        <w:t>C</w:t>
      </w:r>
      <w:r w:rsidRPr="00C139A4">
        <w:rPr>
          <w:rFonts w:ascii="Bookman Old Style" w:hAnsi="Bookman Old Style"/>
          <w:szCs w:val="24"/>
        </w:rPr>
        <w:t>ounsel” mean</w:t>
      </w:r>
      <w:r w:rsidR="00B53ECC" w:rsidRPr="00C139A4">
        <w:rPr>
          <w:rFonts w:ascii="Bookman Old Style" w:hAnsi="Bookman Old Style"/>
          <w:szCs w:val="24"/>
        </w:rPr>
        <w:t>s</w:t>
      </w:r>
      <w:r w:rsidRPr="00C139A4">
        <w:rPr>
          <w:rFonts w:ascii="Bookman Old Style" w:hAnsi="Bookman Old Style"/>
          <w:szCs w:val="24"/>
        </w:rPr>
        <w:t xml:space="preserve"> any legal counsel for a party </w:t>
      </w:r>
      <w:r w:rsidR="001C1989">
        <w:rPr>
          <w:rFonts w:ascii="Bookman Old Style" w:hAnsi="Bookman Old Style"/>
          <w:szCs w:val="24"/>
        </w:rPr>
        <w:t>who</w:t>
      </w:r>
      <w:r w:rsidRPr="00C139A4">
        <w:rPr>
          <w:rFonts w:ascii="Bookman Old Style" w:hAnsi="Bookman Old Style"/>
          <w:szCs w:val="24"/>
        </w:rPr>
        <w:t xml:space="preserve"> is attending the deposition of a non-party.</w:t>
      </w:r>
    </w:p>
    <w:p w14:paraId="2A3F72F4" w14:textId="7E4317E5"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 xml:space="preserve">“Court </w:t>
      </w:r>
      <w:r w:rsidR="00361AAA" w:rsidRPr="00C139A4">
        <w:rPr>
          <w:rFonts w:ascii="Bookman Old Style" w:hAnsi="Bookman Old Style"/>
          <w:szCs w:val="24"/>
        </w:rPr>
        <w:t>R</w:t>
      </w:r>
      <w:r w:rsidRPr="00C139A4">
        <w:rPr>
          <w:rFonts w:ascii="Bookman Old Style" w:hAnsi="Bookman Old Style"/>
          <w:szCs w:val="24"/>
        </w:rPr>
        <w:t>eporter” mean</w:t>
      </w:r>
      <w:r w:rsidR="00B53ECC" w:rsidRPr="00C139A4">
        <w:rPr>
          <w:rFonts w:ascii="Bookman Old Style" w:hAnsi="Bookman Old Style"/>
          <w:szCs w:val="24"/>
        </w:rPr>
        <w:t>s</w:t>
      </w:r>
      <w:r w:rsidRPr="00C139A4">
        <w:rPr>
          <w:rFonts w:ascii="Bookman Old Style" w:hAnsi="Bookman Old Style"/>
          <w:szCs w:val="24"/>
        </w:rPr>
        <w:t xml:space="preserve"> an individual retained by the deposing party to transcribe the oral testimony offered at a deposition in the </w:t>
      </w:r>
      <w:r w:rsidR="00110547">
        <w:rPr>
          <w:rFonts w:ascii="Bookman Old Style" w:hAnsi="Bookman Old Style"/>
          <w:szCs w:val="24"/>
        </w:rPr>
        <w:t>L</w:t>
      </w:r>
      <w:r w:rsidRPr="00C139A4">
        <w:rPr>
          <w:rFonts w:ascii="Bookman Old Style" w:hAnsi="Bookman Old Style"/>
          <w:szCs w:val="24"/>
        </w:rPr>
        <w:t>itigation and who is authorized to administer oaths.</w:t>
      </w:r>
    </w:p>
    <w:p w14:paraId="5F29CBC9" w14:textId="230430F6"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lastRenderedPageBreak/>
        <w:t>“Deposition” mean</w:t>
      </w:r>
      <w:r w:rsidR="00B53ECC" w:rsidRPr="00C139A4">
        <w:rPr>
          <w:rFonts w:ascii="Bookman Old Style" w:hAnsi="Bookman Old Style"/>
          <w:szCs w:val="24"/>
        </w:rPr>
        <w:t>s</w:t>
      </w:r>
      <w:r w:rsidRPr="00C139A4">
        <w:rPr>
          <w:rFonts w:ascii="Bookman Old Style" w:hAnsi="Bookman Old Style"/>
          <w:szCs w:val="24"/>
        </w:rPr>
        <w:t xml:space="preserve"> any deposition upon oral examination taken pursuant to Fed. R. Civ. P. 27, Fed. R. Civ. P. 30, Fed. R. Civ. P. 45 or any court order.</w:t>
      </w:r>
    </w:p>
    <w:p w14:paraId="617BD35B" w14:textId="0A5D5600"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 xml:space="preserve">“Deposing </w:t>
      </w:r>
      <w:r w:rsidR="00840A07" w:rsidRPr="00C139A4">
        <w:rPr>
          <w:rFonts w:ascii="Bookman Old Style" w:hAnsi="Bookman Old Style"/>
          <w:szCs w:val="24"/>
        </w:rPr>
        <w:t>C</w:t>
      </w:r>
      <w:r w:rsidRPr="00C139A4">
        <w:rPr>
          <w:rFonts w:ascii="Bookman Old Style" w:hAnsi="Bookman Old Style"/>
          <w:szCs w:val="24"/>
        </w:rPr>
        <w:t>ounsel” mean</w:t>
      </w:r>
      <w:r w:rsidR="00B53ECC" w:rsidRPr="00C139A4">
        <w:rPr>
          <w:rFonts w:ascii="Bookman Old Style" w:hAnsi="Bookman Old Style"/>
          <w:szCs w:val="24"/>
        </w:rPr>
        <w:t>s</w:t>
      </w:r>
      <w:r w:rsidRPr="00C139A4">
        <w:rPr>
          <w:rFonts w:ascii="Bookman Old Style" w:hAnsi="Bookman Old Style"/>
          <w:szCs w:val="24"/>
        </w:rPr>
        <w:t xml:space="preserve"> the legal counsel of the party or parties noticing and taking a deposition in the litigation</w:t>
      </w:r>
      <w:r w:rsidR="00BD01B0" w:rsidRPr="00C139A4">
        <w:rPr>
          <w:rFonts w:ascii="Bookman Old Style" w:hAnsi="Bookman Old Style"/>
          <w:szCs w:val="24"/>
        </w:rPr>
        <w:t xml:space="preserve"> and include</w:t>
      </w:r>
      <w:r w:rsidR="00B53ECC" w:rsidRPr="00C139A4">
        <w:rPr>
          <w:rFonts w:ascii="Bookman Old Style" w:hAnsi="Bookman Old Style"/>
          <w:szCs w:val="24"/>
        </w:rPr>
        <w:t>s</w:t>
      </w:r>
      <w:r w:rsidR="00BD01B0" w:rsidRPr="00C139A4">
        <w:rPr>
          <w:rFonts w:ascii="Bookman Old Style" w:hAnsi="Bookman Old Style"/>
          <w:szCs w:val="24"/>
        </w:rPr>
        <w:t xml:space="preserve"> any </w:t>
      </w:r>
      <w:r w:rsidR="00BD01B0" w:rsidRPr="00C139A4">
        <w:rPr>
          <w:rFonts w:ascii="Bookman Old Style" w:hAnsi="Bookman Old Style"/>
          <w:i/>
          <w:iCs/>
          <w:szCs w:val="24"/>
        </w:rPr>
        <w:t>pro se</w:t>
      </w:r>
      <w:r w:rsidR="00BD01B0" w:rsidRPr="00C139A4">
        <w:rPr>
          <w:rFonts w:ascii="Bookman Old Style" w:hAnsi="Bookman Old Style"/>
          <w:szCs w:val="24"/>
        </w:rPr>
        <w:t xml:space="preserve"> </w:t>
      </w:r>
      <w:r w:rsidR="00AE0E7F" w:rsidRPr="00C139A4">
        <w:rPr>
          <w:rFonts w:ascii="Bookman Old Style" w:hAnsi="Bookman Old Style"/>
          <w:szCs w:val="24"/>
        </w:rPr>
        <w:t>litigant</w:t>
      </w:r>
      <w:r w:rsidR="00BD01B0" w:rsidRPr="00C139A4">
        <w:rPr>
          <w:rFonts w:ascii="Bookman Old Style" w:hAnsi="Bookman Old Style"/>
          <w:szCs w:val="24"/>
        </w:rPr>
        <w:t xml:space="preserve"> noticing and taking a deposition</w:t>
      </w:r>
      <w:r w:rsidRPr="00C139A4">
        <w:rPr>
          <w:rFonts w:ascii="Bookman Old Style" w:hAnsi="Bookman Old Style"/>
          <w:szCs w:val="24"/>
        </w:rPr>
        <w:t>.</w:t>
      </w:r>
    </w:p>
    <w:p w14:paraId="66683521" w14:textId="72D71F90"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 xml:space="preserve">“Defending </w:t>
      </w:r>
      <w:r w:rsidR="00840A07" w:rsidRPr="00C139A4">
        <w:rPr>
          <w:rFonts w:ascii="Bookman Old Style" w:hAnsi="Bookman Old Style"/>
          <w:szCs w:val="24"/>
        </w:rPr>
        <w:t>C</w:t>
      </w:r>
      <w:r w:rsidRPr="00C139A4">
        <w:rPr>
          <w:rFonts w:ascii="Bookman Old Style" w:hAnsi="Bookman Old Style"/>
          <w:szCs w:val="24"/>
        </w:rPr>
        <w:t>ounsel” mean</w:t>
      </w:r>
      <w:r w:rsidR="00B53ECC" w:rsidRPr="00C139A4">
        <w:rPr>
          <w:rFonts w:ascii="Bookman Old Style" w:hAnsi="Bookman Old Style"/>
          <w:szCs w:val="24"/>
        </w:rPr>
        <w:t>s</w:t>
      </w:r>
      <w:r w:rsidRPr="00C139A4">
        <w:rPr>
          <w:rFonts w:ascii="Bookman Old Style" w:hAnsi="Bookman Old Style"/>
          <w:szCs w:val="24"/>
        </w:rPr>
        <w:t xml:space="preserve"> the legal counsel (including counsel of record and agency/in-house counsel) of the party, parties, non-party or non-parties defending a deposition in the litigation.</w:t>
      </w:r>
    </w:p>
    <w:p w14:paraId="46CB227B" w14:textId="41E2BB1E"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“Document” carries its broadest meaning consistent with Fed. R. Civ. P. 34 and includes both ESI and Hard Copy Document</w:t>
      </w:r>
      <w:r w:rsidR="00C139A4">
        <w:rPr>
          <w:rFonts w:ascii="Bookman Old Style" w:hAnsi="Bookman Old Style"/>
          <w:szCs w:val="24"/>
        </w:rPr>
        <w:t>s</w:t>
      </w:r>
      <w:r w:rsidRPr="00C139A4">
        <w:rPr>
          <w:rFonts w:ascii="Bookman Old Style" w:hAnsi="Bookman Old Style"/>
          <w:szCs w:val="24"/>
        </w:rPr>
        <w:t>.</w:t>
      </w:r>
    </w:p>
    <w:p w14:paraId="79F6AD4F" w14:textId="77777777"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“Electronically Stored Information” or “ESI” carries its broadest possible meaning consistent with Fed. R. Civ. P. 34(a) and Fed. R. Evid. 1001.</w:t>
      </w:r>
    </w:p>
    <w:p w14:paraId="0763ADBB" w14:textId="6BE3F073"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“Exhibit” mean</w:t>
      </w:r>
      <w:r w:rsidR="00B53ECC" w:rsidRPr="00C139A4">
        <w:rPr>
          <w:rFonts w:ascii="Bookman Old Style" w:hAnsi="Bookman Old Style"/>
          <w:szCs w:val="24"/>
        </w:rPr>
        <w:t>s</w:t>
      </w:r>
      <w:r w:rsidRPr="00C139A4">
        <w:rPr>
          <w:rFonts w:ascii="Bookman Old Style" w:hAnsi="Bookman Old Style"/>
          <w:szCs w:val="24"/>
        </w:rPr>
        <w:t xml:space="preserve"> any Document or Electronically Stored Information that is marked as an exhibit during a Deposition.</w:t>
      </w:r>
    </w:p>
    <w:p w14:paraId="160CA67E" w14:textId="77777777"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“Hard Copy Document” means any document or thing discoverable under Fed. R. Civ. P. 26(b)(1) and Fed. R. Civ. P. 34 that cannot be characterized as ESI.</w:t>
      </w:r>
    </w:p>
    <w:p w14:paraId="7E5BF527" w14:textId="7F48573D"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t>“Litigation” mean</w:t>
      </w:r>
      <w:r w:rsidR="00B53ECC" w:rsidRPr="00C139A4">
        <w:rPr>
          <w:rFonts w:ascii="Bookman Old Style" w:hAnsi="Bookman Old Style"/>
          <w:szCs w:val="24"/>
        </w:rPr>
        <w:t>s</w:t>
      </w:r>
      <w:r w:rsidRPr="00C139A4">
        <w:rPr>
          <w:rFonts w:ascii="Bookman Old Style" w:hAnsi="Bookman Old Style"/>
          <w:szCs w:val="24"/>
        </w:rPr>
        <w:t xml:space="preserve"> the case captioned above.</w:t>
      </w:r>
    </w:p>
    <w:p w14:paraId="28D8E104" w14:textId="7BF84AF1" w:rsidR="00EE769B" w:rsidRPr="00C139A4" w:rsidRDefault="00EE769B" w:rsidP="00EE769B">
      <w:pPr>
        <w:pStyle w:val="ListParagraph"/>
        <w:numPr>
          <w:ilvl w:val="1"/>
          <w:numId w:val="25"/>
        </w:numPr>
        <w:tabs>
          <w:tab w:val="left" w:pos="1440"/>
        </w:tabs>
        <w:rPr>
          <w:rFonts w:ascii="Bookman Old Style" w:hAnsi="Bookman Old Style"/>
          <w:szCs w:val="24"/>
        </w:rPr>
      </w:pPr>
      <w:r w:rsidRPr="00C139A4">
        <w:rPr>
          <w:rFonts w:ascii="Bookman Old Style" w:hAnsi="Bookman Old Style"/>
          <w:szCs w:val="24"/>
        </w:rPr>
        <w:lastRenderedPageBreak/>
        <w:t>“Non-parties” mean</w:t>
      </w:r>
      <w:r w:rsidR="00B53ECC" w:rsidRPr="00C139A4">
        <w:rPr>
          <w:rFonts w:ascii="Bookman Old Style" w:hAnsi="Bookman Old Style"/>
          <w:szCs w:val="24"/>
        </w:rPr>
        <w:t>s</w:t>
      </w:r>
      <w:r w:rsidRPr="00C139A4">
        <w:rPr>
          <w:rFonts w:ascii="Bookman Old Style" w:hAnsi="Bookman Old Style"/>
          <w:szCs w:val="24"/>
        </w:rPr>
        <w:t xml:space="preserve"> all natural or legal persons </w:t>
      </w:r>
      <w:r w:rsidR="00AE0E7F" w:rsidRPr="00C139A4">
        <w:rPr>
          <w:rFonts w:ascii="Bookman Old Style" w:hAnsi="Bookman Old Style"/>
          <w:szCs w:val="24"/>
        </w:rPr>
        <w:t>who</w:t>
      </w:r>
      <w:r w:rsidRPr="00C139A4">
        <w:rPr>
          <w:rFonts w:ascii="Bookman Old Style" w:hAnsi="Bookman Old Style"/>
          <w:szCs w:val="24"/>
        </w:rPr>
        <w:t xml:space="preserve"> are not Parties from whom a Party is seeking testimony at a deposition in the litigation.</w:t>
      </w:r>
    </w:p>
    <w:p w14:paraId="233D1612" w14:textId="55ABB6F4" w:rsidR="00EE769B" w:rsidRPr="00C139A4" w:rsidRDefault="00EE769B"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All depositions </w:t>
      </w:r>
      <w:r w:rsidR="00B53ECC" w:rsidRPr="00C139A4">
        <w:rPr>
          <w:rFonts w:ascii="Bookman Old Style" w:hAnsi="Bookman Old Style"/>
          <w:szCs w:val="24"/>
        </w:rPr>
        <w:t>must</w:t>
      </w:r>
      <w:r w:rsidRPr="00C139A4">
        <w:rPr>
          <w:rFonts w:ascii="Bookman Old Style" w:hAnsi="Bookman Old Style"/>
          <w:szCs w:val="24"/>
        </w:rPr>
        <w:t xml:space="preserve"> be conducted remotely using videoconference or </w:t>
      </w:r>
      <w:r w:rsidR="0059713E" w:rsidRPr="00C139A4">
        <w:rPr>
          <w:rFonts w:ascii="Bookman Old Style" w:hAnsi="Bookman Old Style"/>
          <w:szCs w:val="24"/>
        </w:rPr>
        <w:t xml:space="preserve">other </w:t>
      </w:r>
      <w:r w:rsidRPr="00C139A4">
        <w:rPr>
          <w:rFonts w:ascii="Bookman Old Style" w:hAnsi="Bookman Old Style"/>
          <w:szCs w:val="24"/>
        </w:rPr>
        <w:t>similar technology</w:t>
      </w:r>
      <w:r w:rsidR="00361AAA" w:rsidRPr="00C139A4">
        <w:rPr>
          <w:rFonts w:ascii="Bookman Old Style" w:hAnsi="Bookman Old Style"/>
          <w:szCs w:val="24"/>
        </w:rPr>
        <w:t xml:space="preserve"> agreed to by the Parties</w:t>
      </w:r>
      <w:r w:rsidRPr="00C139A4">
        <w:rPr>
          <w:rFonts w:ascii="Bookman Old Style" w:hAnsi="Bookman Old Style"/>
          <w:szCs w:val="24"/>
        </w:rPr>
        <w:t xml:space="preserve">. </w:t>
      </w:r>
      <w:r w:rsidR="00F57274" w:rsidRPr="00C139A4">
        <w:rPr>
          <w:rFonts w:ascii="Bookman Old Style" w:hAnsi="Bookman Old Style"/>
          <w:szCs w:val="24"/>
        </w:rPr>
        <w:t xml:space="preserve">A preference to attend a deposition in person rather than by remote means </w:t>
      </w:r>
      <w:r w:rsidR="00B53ECC" w:rsidRPr="00C139A4">
        <w:rPr>
          <w:rFonts w:ascii="Bookman Old Style" w:hAnsi="Bookman Old Style"/>
          <w:szCs w:val="24"/>
        </w:rPr>
        <w:t>is</w:t>
      </w:r>
      <w:r w:rsidR="00F57274" w:rsidRPr="00C139A4">
        <w:rPr>
          <w:rFonts w:ascii="Bookman Old Style" w:hAnsi="Bookman Old Style"/>
          <w:szCs w:val="24"/>
        </w:rPr>
        <w:t xml:space="preserve"> not, standing alone, grounds to file a motion to quash or for a protective order, nor to stay the deposition. An objection that the deposition will take place by remote means </w:t>
      </w:r>
      <w:r w:rsidR="00B53ECC" w:rsidRPr="00C139A4">
        <w:rPr>
          <w:rFonts w:ascii="Bookman Old Style" w:hAnsi="Bookman Old Style"/>
          <w:szCs w:val="24"/>
        </w:rPr>
        <w:t>is</w:t>
      </w:r>
      <w:r w:rsidR="00F57274" w:rsidRPr="00C139A4">
        <w:rPr>
          <w:rFonts w:ascii="Bookman Old Style" w:hAnsi="Bookman Old Style"/>
          <w:szCs w:val="24"/>
        </w:rPr>
        <w:t xml:space="preserve"> not, standing alone, a ground to file a motion to quash or for a protective order, nor </w:t>
      </w:r>
      <w:r w:rsidR="00B53ECC" w:rsidRPr="00C139A4">
        <w:rPr>
          <w:rFonts w:ascii="Bookman Old Style" w:hAnsi="Bookman Old Style"/>
          <w:szCs w:val="24"/>
        </w:rPr>
        <w:t>will</w:t>
      </w:r>
      <w:r w:rsidR="00F57274" w:rsidRPr="00C139A4">
        <w:rPr>
          <w:rFonts w:ascii="Bookman Old Style" w:hAnsi="Bookman Old Style"/>
          <w:szCs w:val="24"/>
        </w:rPr>
        <w:t xml:space="preserve"> it stay the deposition. </w:t>
      </w:r>
      <w:r w:rsidR="001619A0" w:rsidRPr="00C139A4">
        <w:rPr>
          <w:rFonts w:ascii="Bookman Old Style" w:hAnsi="Bookman Old Style"/>
          <w:szCs w:val="24"/>
        </w:rPr>
        <w:t xml:space="preserve">A Party objecting to a deposition being conducted remotely must demonstrate good cause why the deposition must be conducted in person. </w:t>
      </w:r>
    </w:p>
    <w:p w14:paraId="79846C2E" w14:textId="319ABDF3" w:rsidR="00EE769B" w:rsidRPr="00C139A4" w:rsidRDefault="00840A07"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Deposing Counsel and </w:t>
      </w:r>
      <w:r w:rsidR="00361AAA" w:rsidRPr="00C139A4">
        <w:rPr>
          <w:rFonts w:ascii="Bookman Old Style" w:hAnsi="Bookman Old Style"/>
          <w:szCs w:val="24"/>
        </w:rPr>
        <w:t>D</w:t>
      </w:r>
      <w:r w:rsidRPr="00C139A4">
        <w:rPr>
          <w:rFonts w:ascii="Bookman Old Style" w:hAnsi="Bookman Old Style"/>
          <w:szCs w:val="24"/>
        </w:rPr>
        <w:t xml:space="preserve">efending </w:t>
      </w:r>
      <w:r w:rsidR="00361AAA" w:rsidRPr="00C139A4">
        <w:rPr>
          <w:rFonts w:ascii="Bookman Old Style" w:hAnsi="Bookman Old Style"/>
          <w:szCs w:val="24"/>
        </w:rPr>
        <w:t>C</w:t>
      </w:r>
      <w:r w:rsidRPr="00C139A4">
        <w:rPr>
          <w:rFonts w:ascii="Bookman Old Style" w:hAnsi="Bookman Old Style"/>
          <w:szCs w:val="24"/>
        </w:rPr>
        <w:t xml:space="preserve">ounsel </w:t>
      </w:r>
      <w:r w:rsidR="00110547">
        <w:rPr>
          <w:rFonts w:ascii="Bookman Old Style" w:hAnsi="Bookman Old Style"/>
          <w:szCs w:val="24"/>
        </w:rPr>
        <w:t>must</w:t>
      </w:r>
      <w:r w:rsidRPr="00C139A4">
        <w:rPr>
          <w:rFonts w:ascii="Bookman Old Style" w:hAnsi="Bookman Old Style"/>
          <w:szCs w:val="24"/>
        </w:rPr>
        <w:t xml:space="preserve"> </w:t>
      </w:r>
      <w:r w:rsidR="001619A0" w:rsidRPr="00C139A4">
        <w:rPr>
          <w:rFonts w:ascii="Bookman Old Style" w:hAnsi="Bookman Old Style"/>
          <w:szCs w:val="24"/>
        </w:rPr>
        <w:t xml:space="preserve">provide adequate prior </w:t>
      </w:r>
      <w:r w:rsidRPr="00C139A4">
        <w:rPr>
          <w:rFonts w:ascii="Bookman Old Style" w:hAnsi="Bookman Old Style"/>
          <w:szCs w:val="24"/>
        </w:rPr>
        <w:t xml:space="preserve">notice </w:t>
      </w:r>
      <w:r w:rsidR="001619A0" w:rsidRPr="00C139A4">
        <w:rPr>
          <w:rFonts w:ascii="Bookman Old Style" w:hAnsi="Bookman Old Style"/>
          <w:szCs w:val="24"/>
        </w:rPr>
        <w:t xml:space="preserve">of </w:t>
      </w:r>
      <w:r w:rsidRPr="00C139A4">
        <w:rPr>
          <w:rFonts w:ascii="Bookman Old Style" w:hAnsi="Bookman Old Style"/>
          <w:szCs w:val="24"/>
        </w:rPr>
        <w:t>depositions</w:t>
      </w:r>
      <w:r w:rsidR="001619A0" w:rsidRPr="00C139A4">
        <w:rPr>
          <w:rFonts w:ascii="Bookman Old Style" w:hAnsi="Bookman Old Style"/>
          <w:szCs w:val="24"/>
        </w:rPr>
        <w:t xml:space="preserve"> to be taken remotely</w:t>
      </w:r>
      <w:r w:rsidRPr="00C139A4">
        <w:rPr>
          <w:rFonts w:ascii="Bookman Old Style" w:hAnsi="Bookman Old Style"/>
          <w:szCs w:val="24"/>
        </w:rPr>
        <w:t xml:space="preserve"> to allow </w:t>
      </w:r>
      <w:r w:rsidR="00361AAA" w:rsidRPr="00C139A4">
        <w:rPr>
          <w:rFonts w:ascii="Bookman Old Style" w:hAnsi="Bookman Old Style"/>
          <w:szCs w:val="24"/>
        </w:rPr>
        <w:t>D</w:t>
      </w:r>
      <w:r w:rsidRPr="00C139A4">
        <w:rPr>
          <w:rFonts w:ascii="Bookman Old Style" w:hAnsi="Bookman Old Style"/>
          <w:szCs w:val="24"/>
        </w:rPr>
        <w:t xml:space="preserve">efending </w:t>
      </w:r>
      <w:r w:rsidR="00361AAA" w:rsidRPr="00C139A4">
        <w:rPr>
          <w:rFonts w:ascii="Bookman Old Style" w:hAnsi="Bookman Old Style"/>
          <w:szCs w:val="24"/>
        </w:rPr>
        <w:t>C</w:t>
      </w:r>
      <w:r w:rsidRPr="00C139A4">
        <w:rPr>
          <w:rFonts w:ascii="Bookman Old Style" w:hAnsi="Bookman Old Style"/>
          <w:szCs w:val="24"/>
        </w:rPr>
        <w:t>ounsel time to prepare the deponent to testify remotely and accommodate reasonable scheduling requests.</w:t>
      </w:r>
    </w:p>
    <w:p w14:paraId="68371107" w14:textId="77777777" w:rsidR="00454B7A" w:rsidRPr="00C139A4" w:rsidRDefault="00454B7A" w:rsidP="00454B7A">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The notice must indicate the</w:t>
      </w:r>
      <w:r w:rsidR="00361AAA" w:rsidRPr="00C139A4">
        <w:rPr>
          <w:rFonts w:ascii="Bookman Old Style" w:hAnsi="Bookman Old Style"/>
          <w:szCs w:val="24"/>
        </w:rPr>
        <w:t xml:space="preserve"> service provider </w:t>
      </w:r>
      <w:r w:rsidR="0059713E" w:rsidRPr="00C139A4">
        <w:rPr>
          <w:rFonts w:ascii="Bookman Old Style" w:hAnsi="Bookman Old Style"/>
          <w:szCs w:val="24"/>
        </w:rPr>
        <w:t xml:space="preserve">or technological means </w:t>
      </w:r>
      <w:r w:rsidR="00361AAA" w:rsidRPr="00C139A4">
        <w:rPr>
          <w:rFonts w:ascii="Bookman Old Style" w:hAnsi="Bookman Old Style"/>
          <w:szCs w:val="24"/>
        </w:rPr>
        <w:t>Deposing Counsel will utilize to conduct the deposition.</w:t>
      </w:r>
    </w:p>
    <w:p w14:paraId="23951E2C" w14:textId="77777777" w:rsidR="00454B7A" w:rsidRPr="00C139A4" w:rsidRDefault="00454B7A" w:rsidP="00454B7A">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As used in Fed. R. Civ. P. 28(a)(1)(A), the “place of examination” is the location of the deponent. </w:t>
      </w:r>
    </w:p>
    <w:p w14:paraId="2AB355A7" w14:textId="037F891E" w:rsidR="00361AAA" w:rsidRPr="00C139A4" w:rsidRDefault="00361AAA" w:rsidP="00361AAA">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Deposing Counsel and Defending Counsel </w:t>
      </w:r>
      <w:r w:rsidR="005F5920" w:rsidRPr="00C139A4">
        <w:rPr>
          <w:rFonts w:ascii="Bookman Old Style" w:hAnsi="Bookman Old Style"/>
          <w:szCs w:val="24"/>
        </w:rPr>
        <w:t>must</w:t>
      </w:r>
      <w:r w:rsidRPr="00C139A4">
        <w:rPr>
          <w:rFonts w:ascii="Bookman Old Style" w:hAnsi="Bookman Old Style"/>
          <w:szCs w:val="24"/>
        </w:rPr>
        <w:t xml:space="preserve"> meet, confer, and cooperate to ensure that the deponent has technology </w:t>
      </w:r>
      <w:proofErr w:type="gramStart"/>
      <w:r w:rsidRPr="00C139A4">
        <w:rPr>
          <w:rFonts w:ascii="Bookman Old Style" w:hAnsi="Bookman Old Style"/>
          <w:szCs w:val="24"/>
        </w:rPr>
        <w:t>sufficient</w:t>
      </w:r>
      <w:proofErr w:type="gramEnd"/>
      <w:r w:rsidRPr="00C139A4">
        <w:rPr>
          <w:rFonts w:ascii="Bookman Old Style" w:hAnsi="Bookman Old Style"/>
          <w:szCs w:val="24"/>
        </w:rPr>
        <w:t xml:space="preserve"> to attend a </w:t>
      </w:r>
      <w:r w:rsidRPr="00C139A4">
        <w:rPr>
          <w:rFonts w:ascii="Bookman Old Style" w:hAnsi="Bookman Old Style"/>
          <w:szCs w:val="24"/>
        </w:rPr>
        <w:lastRenderedPageBreak/>
        <w:t xml:space="preserve">deposition via remote means. If necessary, this </w:t>
      </w:r>
      <w:r w:rsidR="005F5920" w:rsidRPr="00C139A4">
        <w:rPr>
          <w:rFonts w:ascii="Bookman Old Style" w:hAnsi="Bookman Old Style"/>
          <w:szCs w:val="24"/>
        </w:rPr>
        <w:t>may</w:t>
      </w:r>
      <w:r w:rsidRPr="00C139A4">
        <w:rPr>
          <w:rFonts w:ascii="Bookman Old Style" w:hAnsi="Bookman Old Style"/>
          <w:szCs w:val="24"/>
        </w:rPr>
        <w:t xml:space="preserve"> include arranging for the deponent to participate in a “test run” of any deposition video conferencing platform or software being utilized.</w:t>
      </w:r>
    </w:p>
    <w:p w14:paraId="3CE9AF13" w14:textId="614DE151" w:rsidR="0059713E" w:rsidRPr="00C139A4" w:rsidRDefault="0059713E" w:rsidP="00361AAA">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Deposing Counsel </w:t>
      </w:r>
      <w:r w:rsidR="00110547">
        <w:rPr>
          <w:rFonts w:ascii="Bookman Old Style" w:hAnsi="Bookman Old Style"/>
          <w:szCs w:val="24"/>
        </w:rPr>
        <w:t>must</w:t>
      </w:r>
      <w:r w:rsidRPr="00C139A4">
        <w:rPr>
          <w:rFonts w:ascii="Bookman Old Style" w:hAnsi="Bookman Old Style"/>
          <w:szCs w:val="24"/>
        </w:rPr>
        <w:t xml:space="preserve"> bear the cost of ensuring that the deponent has </w:t>
      </w:r>
      <w:r w:rsidR="00CB14A0" w:rsidRPr="00C139A4">
        <w:rPr>
          <w:rFonts w:ascii="Bookman Old Style" w:hAnsi="Bookman Old Style"/>
          <w:szCs w:val="24"/>
        </w:rPr>
        <w:t xml:space="preserve">adequate equipment to participate in the </w:t>
      </w:r>
      <w:r w:rsidRPr="00C139A4">
        <w:rPr>
          <w:rFonts w:ascii="Bookman Old Style" w:hAnsi="Bookman Old Style"/>
          <w:szCs w:val="24"/>
        </w:rPr>
        <w:t>deposition by video conference</w:t>
      </w:r>
      <w:r w:rsidR="00CB14A0" w:rsidRPr="00C139A4">
        <w:rPr>
          <w:rFonts w:ascii="Bookman Old Style" w:hAnsi="Bookman Old Style"/>
          <w:szCs w:val="24"/>
        </w:rPr>
        <w:t>, including access to needed software, hardware, internet bandwidth and other necessary equipment</w:t>
      </w:r>
      <w:r w:rsidRPr="00C139A4">
        <w:rPr>
          <w:rFonts w:ascii="Bookman Old Style" w:hAnsi="Bookman Old Style"/>
          <w:szCs w:val="24"/>
        </w:rPr>
        <w:t xml:space="preserve">. Defending Counsel </w:t>
      </w:r>
      <w:r w:rsidR="005F5920" w:rsidRPr="00C139A4">
        <w:rPr>
          <w:rFonts w:ascii="Bookman Old Style" w:hAnsi="Bookman Old Style"/>
          <w:szCs w:val="24"/>
        </w:rPr>
        <w:t>must</w:t>
      </w:r>
      <w:r w:rsidR="007B6B67" w:rsidRPr="00C139A4">
        <w:rPr>
          <w:rFonts w:ascii="Bookman Old Style" w:hAnsi="Bookman Old Style"/>
          <w:szCs w:val="24"/>
        </w:rPr>
        <w:t xml:space="preserve"> consult with the deponent to confirm that the deponent has the </w:t>
      </w:r>
      <w:r w:rsidR="001C1989" w:rsidRPr="00C139A4">
        <w:rPr>
          <w:rFonts w:ascii="Bookman Old Style" w:hAnsi="Bookman Old Style"/>
          <w:szCs w:val="24"/>
        </w:rPr>
        <w:t xml:space="preserve">necessary </w:t>
      </w:r>
      <w:r w:rsidR="007B6B67" w:rsidRPr="00C139A4">
        <w:rPr>
          <w:rFonts w:ascii="Bookman Old Style" w:hAnsi="Bookman Old Style"/>
          <w:szCs w:val="24"/>
        </w:rPr>
        <w:t>technology (</w:t>
      </w:r>
      <w:r w:rsidR="001619A0" w:rsidRPr="001C1989">
        <w:rPr>
          <w:rFonts w:ascii="Bookman Old Style" w:hAnsi="Bookman Old Style"/>
          <w:i/>
          <w:iCs/>
          <w:szCs w:val="24"/>
        </w:rPr>
        <w:t>i.e.</w:t>
      </w:r>
      <w:r w:rsidR="001C1989">
        <w:rPr>
          <w:rFonts w:ascii="Bookman Old Style" w:hAnsi="Bookman Old Style"/>
          <w:szCs w:val="24"/>
        </w:rPr>
        <w:t xml:space="preserve">, </w:t>
      </w:r>
      <w:r w:rsidR="007B6B67" w:rsidRPr="00C139A4">
        <w:rPr>
          <w:rFonts w:ascii="Bookman Old Style" w:hAnsi="Bookman Old Style"/>
          <w:szCs w:val="24"/>
        </w:rPr>
        <w:t xml:space="preserve">computer with a web camera, telephone and/or </w:t>
      </w:r>
      <w:proofErr w:type="gramStart"/>
      <w:r w:rsidR="007B6B67" w:rsidRPr="00C139A4">
        <w:rPr>
          <w:rFonts w:ascii="Bookman Old Style" w:hAnsi="Bookman Old Style"/>
          <w:szCs w:val="24"/>
        </w:rPr>
        <w:t>sufficient</w:t>
      </w:r>
      <w:proofErr w:type="gramEnd"/>
      <w:r w:rsidR="007B6B67" w:rsidRPr="00C139A4">
        <w:rPr>
          <w:rFonts w:ascii="Bookman Old Style" w:hAnsi="Bookman Old Style"/>
          <w:szCs w:val="24"/>
        </w:rPr>
        <w:t xml:space="preserve"> bandwidth) and </w:t>
      </w:r>
      <w:r w:rsidR="005F5920" w:rsidRPr="00C139A4">
        <w:rPr>
          <w:rFonts w:ascii="Bookman Old Style" w:hAnsi="Bookman Old Style"/>
          <w:szCs w:val="24"/>
        </w:rPr>
        <w:t>must</w:t>
      </w:r>
      <w:r w:rsidR="007B6B67" w:rsidRPr="00C139A4">
        <w:rPr>
          <w:rFonts w:ascii="Bookman Old Style" w:hAnsi="Bookman Old Style"/>
          <w:szCs w:val="24"/>
        </w:rPr>
        <w:t xml:space="preserve"> </w:t>
      </w:r>
      <w:r w:rsidRPr="00C139A4">
        <w:rPr>
          <w:rFonts w:ascii="Bookman Old Style" w:hAnsi="Bookman Old Style"/>
          <w:szCs w:val="24"/>
        </w:rPr>
        <w:t xml:space="preserve">notify Deposing Counsel </w:t>
      </w:r>
      <w:r w:rsidR="001C1989" w:rsidRPr="00C139A4">
        <w:rPr>
          <w:rFonts w:ascii="Bookman Old Style" w:hAnsi="Bookman Old Style"/>
          <w:szCs w:val="24"/>
        </w:rPr>
        <w:t xml:space="preserve">at least seven days prior to the noticed deposition </w:t>
      </w:r>
      <w:r w:rsidRPr="00C139A4">
        <w:rPr>
          <w:rFonts w:ascii="Bookman Old Style" w:hAnsi="Bookman Old Style"/>
          <w:szCs w:val="24"/>
        </w:rPr>
        <w:t>if the deponent does not</w:t>
      </w:r>
      <w:r w:rsidR="001C1989">
        <w:rPr>
          <w:rFonts w:ascii="Bookman Old Style" w:hAnsi="Bookman Old Style"/>
          <w:szCs w:val="24"/>
        </w:rPr>
        <w:t xml:space="preserve"> have the necessary technology</w:t>
      </w:r>
      <w:r w:rsidRPr="00C139A4">
        <w:rPr>
          <w:rFonts w:ascii="Bookman Old Style" w:hAnsi="Bookman Old Style"/>
          <w:szCs w:val="24"/>
        </w:rPr>
        <w:t>.</w:t>
      </w:r>
      <w:r w:rsidR="007B6B67" w:rsidRPr="00C139A4">
        <w:rPr>
          <w:rFonts w:ascii="Bookman Old Style" w:hAnsi="Bookman Old Style"/>
          <w:szCs w:val="24"/>
        </w:rPr>
        <w:t xml:space="preserve"> The Parties must work collaboratively and in good faith with each other to assess the deponent’s technological abilities and make any adjustments needed. </w:t>
      </w:r>
    </w:p>
    <w:p w14:paraId="6BEE49B6" w14:textId="77777777" w:rsidR="00361AAA" w:rsidRPr="00C139A4" w:rsidRDefault="00361AAA" w:rsidP="00361AAA">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Deposing Counsel is responsible for ensuring that the remote means utilized for a deposition allow for the </w:t>
      </w:r>
      <w:r w:rsidR="0059713E" w:rsidRPr="00C139A4">
        <w:rPr>
          <w:rFonts w:ascii="Bookman Old Style" w:hAnsi="Bookman Old Style"/>
          <w:szCs w:val="24"/>
        </w:rPr>
        <w:t>C</w:t>
      </w:r>
      <w:r w:rsidRPr="00C139A4">
        <w:rPr>
          <w:rFonts w:ascii="Bookman Old Style" w:hAnsi="Bookman Old Style"/>
          <w:szCs w:val="24"/>
        </w:rPr>
        <w:t xml:space="preserve">ourt </w:t>
      </w:r>
      <w:r w:rsidR="0059713E" w:rsidRPr="00C139A4">
        <w:rPr>
          <w:rFonts w:ascii="Bookman Old Style" w:hAnsi="Bookman Old Style"/>
          <w:szCs w:val="24"/>
        </w:rPr>
        <w:t>R</w:t>
      </w:r>
      <w:r w:rsidRPr="00C139A4">
        <w:rPr>
          <w:rFonts w:ascii="Bookman Old Style" w:hAnsi="Bookman Old Style"/>
          <w:szCs w:val="24"/>
        </w:rPr>
        <w:t>eporter to accurately record the deponent’s testimony.</w:t>
      </w:r>
    </w:p>
    <w:p w14:paraId="2F8EB4D8" w14:textId="4C67A4D7" w:rsidR="00454B7A" w:rsidRPr="00C139A4" w:rsidRDefault="001619A0"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By the Parties</w:t>
      </w:r>
      <w:r w:rsidR="00C139A4">
        <w:rPr>
          <w:rFonts w:ascii="Bookman Old Style" w:hAnsi="Bookman Old Style"/>
          <w:szCs w:val="24"/>
        </w:rPr>
        <w:t>’</w:t>
      </w:r>
      <w:r w:rsidRPr="00C139A4">
        <w:rPr>
          <w:rFonts w:ascii="Bookman Old Style" w:hAnsi="Bookman Old Style"/>
          <w:szCs w:val="24"/>
        </w:rPr>
        <w:t xml:space="preserve"> stipulation,</w:t>
      </w:r>
      <w:r w:rsidR="00361AAA" w:rsidRPr="00C139A4">
        <w:rPr>
          <w:rFonts w:ascii="Bookman Old Style" w:hAnsi="Bookman Old Style"/>
          <w:szCs w:val="24"/>
        </w:rPr>
        <w:t xml:space="preserve"> </w:t>
      </w:r>
      <w:r w:rsidRPr="00C139A4">
        <w:rPr>
          <w:rFonts w:ascii="Bookman Old Style" w:hAnsi="Bookman Old Style"/>
          <w:szCs w:val="24"/>
        </w:rPr>
        <w:t>a C</w:t>
      </w:r>
      <w:r w:rsidR="00361AAA" w:rsidRPr="00C139A4">
        <w:rPr>
          <w:rFonts w:ascii="Bookman Old Style" w:hAnsi="Bookman Old Style"/>
          <w:szCs w:val="24"/>
        </w:rPr>
        <w:t xml:space="preserve">ourt </w:t>
      </w:r>
      <w:r w:rsidRPr="00C139A4">
        <w:rPr>
          <w:rFonts w:ascii="Bookman Old Style" w:hAnsi="Bookman Old Style"/>
          <w:szCs w:val="24"/>
        </w:rPr>
        <w:t>R</w:t>
      </w:r>
      <w:r w:rsidR="00361AAA" w:rsidRPr="00C139A4">
        <w:rPr>
          <w:rFonts w:ascii="Bookman Old Style" w:hAnsi="Bookman Old Style"/>
          <w:szCs w:val="24"/>
        </w:rPr>
        <w:t xml:space="preserve">eporter may administer an oath concerning a </w:t>
      </w:r>
      <w:r w:rsidRPr="00C139A4">
        <w:rPr>
          <w:rFonts w:ascii="Bookman Old Style" w:hAnsi="Bookman Old Style"/>
          <w:szCs w:val="24"/>
        </w:rPr>
        <w:t>D</w:t>
      </w:r>
      <w:r w:rsidR="00361AAA" w:rsidRPr="00C139A4">
        <w:rPr>
          <w:rFonts w:ascii="Bookman Old Style" w:hAnsi="Bookman Old Style"/>
          <w:szCs w:val="24"/>
        </w:rPr>
        <w:t xml:space="preserve">eposition </w:t>
      </w:r>
      <w:r w:rsidRPr="00C139A4">
        <w:rPr>
          <w:rFonts w:ascii="Bookman Old Style" w:hAnsi="Bookman Old Style"/>
          <w:szCs w:val="24"/>
        </w:rPr>
        <w:t xml:space="preserve">in </w:t>
      </w:r>
      <w:r w:rsidR="00110547">
        <w:rPr>
          <w:rFonts w:ascii="Bookman Old Style" w:hAnsi="Bookman Old Style"/>
          <w:szCs w:val="24"/>
        </w:rPr>
        <w:t>the Litigation</w:t>
      </w:r>
      <w:r w:rsidRPr="00C139A4">
        <w:rPr>
          <w:rFonts w:ascii="Bookman Old Style" w:hAnsi="Bookman Old Style"/>
          <w:szCs w:val="24"/>
        </w:rPr>
        <w:t xml:space="preserve"> via remote means without regard to </w:t>
      </w:r>
      <w:r w:rsidR="001C1989">
        <w:rPr>
          <w:rFonts w:ascii="Bookman Old Style" w:hAnsi="Bookman Old Style"/>
          <w:szCs w:val="24"/>
        </w:rPr>
        <w:t xml:space="preserve">the </w:t>
      </w:r>
      <w:r w:rsidRPr="00C139A4">
        <w:rPr>
          <w:rFonts w:ascii="Bookman Old Style" w:hAnsi="Bookman Old Style"/>
          <w:szCs w:val="24"/>
        </w:rPr>
        <w:t xml:space="preserve">state </w:t>
      </w:r>
      <w:r w:rsidR="001C1989">
        <w:rPr>
          <w:rFonts w:ascii="Bookman Old Style" w:hAnsi="Bookman Old Style"/>
          <w:szCs w:val="24"/>
        </w:rPr>
        <w:t xml:space="preserve">in which </w:t>
      </w:r>
      <w:r w:rsidRPr="00C139A4">
        <w:rPr>
          <w:rFonts w:ascii="Bookman Old Style" w:hAnsi="Bookman Old Style"/>
          <w:szCs w:val="24"/>
        </w:rPr>
        <w:t xml:space="preserve">the Deponent or Court Reporter </w:t>
      </w:r>
      <w:r w:rsidR="001C1989">
        <w:rPr>
          <w:rFonts w:ascii="Bookman Old Style" w:hAnsi="Bookman Old Style"/>
          <w:szCs w:val="24"/>
        </w:rPr>
        <w:t>is located</w:t>
      </w:r>
      <w:r w:rsidR="00361AAA" w:rsidRPr="00C139A4">
        <w:rPr>
          <w:rFonts w:ascii="Bookman Old Style" w:hAnsi="Bookman Old Style"/>
          <w:szCs w:val="24"/>
        </w:rPr>
        <w:t>.</w:t>
      </w:r>
      <w:r w:rsidRPr="00C139A4">
        <w:rPr>
          <w:rFonts w:ascii="Bookman Old Style" w:hAnsi="Bookman Old Style"/>
          <w:szCs w:val="24"/>
        </w:rPr>
        <w:t xml:space="preserve"> </w:t>
      </w:r>
      <w:r w:rsidRPr="00C139A4">
        <w:rPr>
          <w:rFonts w:ascii="Bookman Old Style" w:hAnsi="Bookman Old Style"/>
          <w:i/>
          <w:iCs/>
          <w:szCs w:val="24"/>
        </w:rPr>
        <w:t>See</w:t>
      </w:r>
      <w:r w:rsidRPr="00C139A4">
        <w:rPr>
          <w:rFonts w:ascii="Bookman Old Style" w:hAnsi="Bookman Old Style"/>
          <w:szCs w:val="24"/>
        </w:rPr>
        <w:t xml:space="preserve"> Fed. R. Civ. P. 28 and 29. </w:t>
      </w:r>
    </w:p>
    <w:p w14:paraId="10BC8156" w14:textId="353169EE" w:rsidR="00361AAA" w:rsidRPr="00C139A4" w:rsidRDefault="00361AAA"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The deponent, Deposing Counsel, Defending Counsel, Attending Counsel, the </w:t>
      </w:r>
      <w:r w:rsidR="00C227BB" w:rsidRPr="00C139A4">
        <w:rPr>
          <w:rFonts w:ascii="Bookman Old Style" w:hAnsi="Bookman Old Style"/>
          <w:szCs w:val="24"/>
        </w:rPr>
        <w:t>C</w:t>
      </w:r>
      <w:r w:rsidRPr="00C139A4">
        <w:rPr>
          <w:rFonts w:ascii="Bookman Old Style" w:hAnsi="Bookman Old Style"/>
          <w:szCs w:val="24"/>
        </w:rPr>
        <w:t xml:space="preserve">ourt </w:t>
      </w:r>
      <w:r w:rsidR="00C227BB" w:rsidRPr="00C139A4">
        <w:rPr>
          <w:rFonts w:ascii="Bookman Old Style" w:hAnsi="Bookman Old Style"/>
          <w:szCs w:val="24"/>
        </w:rPr>
        <w:t>R</w:t>
      </w:r>
      <w:r w:rsidRPr="00C139A4">
        <w:rPr>
          <w:rFonts w:ascii="Bookman Old Style" w:hAnsi="Bookman Old Style"/>
          <w:szCs w:val="24"/>
        </w:rPr>
        <w:t>eporter</w:t>
      </w:r>
      <w:r w:rsidR="00C227BB" w:rsidRPr="00C139A4">
        <w:rPr>
          <w:rFonts w:ascii="Bookman Old Style" w:hAnsi="Bookman Old Style"/>
          <w:szCs w:val="24"/>
        </w:rPr>
        <w:t xml:space="preserve"> and the Parties </w:t>
      </w:r>
      <w:r w:rsidR="005F5920" w:rsidRPr="00C139A4">
        <w:rPr>
          <w:rFonts w:ascii="Bookman Old Style" w:hAnsi="Bookman Old Style"/>
          <w:szCs w:val="24"/>
        </w:rPr>
        <w:t>must</w:t>
      </w:r>
      <w:r w:rsidR="00C227BB" w:rsidRPr="00C139A4">
        <w:rPr>
          <w:rFonts w:ascii="Bookman Old Style" w:hAnsi="Bookman Old Style"/>
          <w:szCs w:val="24"/>
        </w:rPr>
        <w:t xml:space="preserve"> participate in the </w:t>
      </w:r>
      <w:r w:rsidR="00C227BB" w:rsidRPr="00C139A4">
        <w:rPr>
          <w:rFonts w:ascii="Bookman Old Style" w:hAnsi="Bookman Old Style"/>
          <w:szCs w:val="24"/>
        </w:rPr>
        <w:lastRenderedPageBreak/>
        <w:t xml:space="preserve">videoconference deposition remotely and separately. Each person attending a deposition </w:t>
      </w:r>
      <w:r w:rsidR="005F5920" w:rsidRPr="00C139A4">
        <w:rPr>
          <w:rFonts w:ascii="Bookman Old Style" w:hAnsi="Bookman Old Style"/>
          <w:szCs w:val="24"/>
        </w:rPr>
        <w:t>must</w:t>
      </w:r>
      <w:r w:rsidR="00C227BB" w:rsidRPr="00C139A4">
        <w:rPr>
          <w:rFonts w:ascii="Bookman Old Style" w:hAnsi="Bookman Old Style"/>
          <w:szCs w:val="24"/>
        </w:rPr>
        <w:t xml:space="preserve"> be visible to all other participants during the proceedings</w:t>
      </w:r>
      <w:r w:rsidR="001619A0" w:rsidRPr="00C139A4">
        <w:rPr>
          <w:rFonts w:ascii="Bookman Old Style" w:hAnsi="Bookman Old Style"/>
          <w:szCs w:val="24"/>
        </w:rPr>
        <w:t xml:space="preserve"> and</w:t>
      </w:r>
      <w:r w:rsidR="00C227BB" w:rsidRPr="00C139A4">
        <w:rPr>
          <w:rFonts w:ascii="Bookman Old Style" w:hAnsi="Bookman Old Style"/>
          <w:szCs w:val="24"/>
        </w:rPr>
        <w:t xml:space="preserve"> their statements </w:t>
      </w:r>
      <w:r w:rsidR="005F5920" w:rsidRPr="00C139A4">
        <w:rPr>
          <w:rFonts w:ascii="Bookman Old Style" w:hAnsi="Bookman Old Style"/>
          <w:szCs w:val="24"/>
        </w:rPr>
        <w:t>must</w:t>
      </w:r>
      <w:r w:rsidR="00C227BB" w:rsidRPr="00C139A4">
        <w:rPr>
          <w:rFonts w:ascii="Bookman Old Style" w:hAnsi="Bookman Old Style"/>
          <w:szCs w:val="24"/>
        </w:rPr>
        <w:t xml:space="preserve"> be audible to all other participants</w:t>
      </w:r>
      <w:r w:rsidR="00D45C6D" w:rsidRPr="00C139A4">
        <w:rPr>
          <w:rFonts w:ascii="Bookman Old Style" w:hAnsi="Bookman Old Style"/>
          <w:szCs w:val="24"/>
        </w:rPr>
        <w:t xml:space="preserve">. All deposition attendees </w:t>
      </w:r>
      <w:r w:rsidR="00C139A4">
        <w:rPr>
          <w:rFonts w:ascii="Bookman Old Style" w:hAnsi="Bookman Old Style"/>
          <w:szCs w:val="24"/>
        </w:rPr>
        <w:t>must</w:t>
      </w:r>
      <w:r w:rsidR="00D45C6D" w:rsidRPr="00C139A4">
        <w:rPr>
          <w:rFonts w:ascii="Bookman Old Style" w:hAnsi="Bookman Old Style"/>
          <w:szCs w:val="24"/>
        </w:rPr>
        <w:t xml:space="preserve"> make reasonable efforts to</w:t>
      </w:r>
      <w:r w:rsidR="00C227BB" w:rsidRPr="00C139A4">
        <w:rPr>
          <w:rFonts w:ascii="Bookman Old Style" w:hAnsi="Bookman Old Style"/>
          <w:szCs w:val="24"/>
        </w:rPr>
        <w:t xml:space="preserve"> ensure their environments are free from noise and distractions. </w:t>
      </w:r>
    </w:p>
    <w:p w14:paraId="2ABA82EE" w14:textId="19A97BEC" w:rsidR="00840A07" w:rsidRPr="00C139A4" w:rsidRDefault="00840A07"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Deposing Counsel </w:t>
      </w:r>
      <w:r w:rsidR="001619A0" w:rsidRPr="00C139A4">
        <w:rPr>
          <w:rFonts w:ascii="Bookman Old Style" w:hAnsi="Bookman Old Style"/>
          <w:szCs w:val="24"/>
        </w:rPr>
        <w:t>and Defending Counsel are</w:t>
      </w:r>
      <w:r w:rsidRPr="00C139A4">
        <w:rPr>
          <w:rFonts w:ascii="Bookman Old Style" w:hAnsi="Bookman Old Style"/>
          <w:szCs w:val="24"/>
        </w:rPr>
        <w:t xml:space="preserve"> responsible for ensuring that any exhibits that </w:t>
      </w:r>
      <w:r w:rsidR="001619A0" w:rsidRPr="00C139A4">
        <w:rPr>
          <w:rFonts w:ascii="Bookman Old Style" w:hAnsi="Bookman Old Style"/>
          <w:szCs w:val="24"/>
        </w:rPr>
        <w:t>they</w:t>
      </w:r>
      <w:r w:rsidR="00454B7A" w:rsidRPr="00C139A4">
        <w:rPr>
          <w:rFonts w:ascii="Bookman Old Style" w:hAnsi="Bookman Old Style"/>
          <w:szCs w:val="24"/>
        </w:rPr>
        <w:t xml:space="preserve"> may</w:t>
      </w:r>
      <w:r w:rsidRPr="00C139A4">
        <w:rPr>
          <w:rFonts w:ascii="Bookman Old Style" w:hAnsi="Bookman Old Style"/>
          <w:szCs w:val="24"/>
        </w:rPr>
        <w:t xml:space="preserve"> wish to mark and use at the deposition can be shown to the witness in a manner that enables the witness to review the exhibits during the deposition. Such means of marking and using exhibits for the deposition </w:t>
      </w:r>
      <w:r w:rsidR="005F5920" w:rsidRPr="00C139A4">
        <w:rPr>
          <w:rFonts w:ascii="Bookman Old Style" w:hAnsi="Bookman Old Style"/>
          <w:szCs w:val="24"/>
        </w:rPr>
        <w:t>may</w:t>
      </w:r>
      <w:r w:rsidRPr="00C139A4">
        <w:rPr>
          <w:rFonts w:ascii="Bookman Old Style" w:hAnsi="Bookman Old Style"/>
          <w:szCs w:val="24"/>
        </w:rPr>
        <w:t xml:space="preserve"> include (a) sending pre-marked exhibits to the deponent, defending counsel, attending counsel, and the court reporter in advance of the deposition</w:t>
      </w:r>
      <w:r w:rsidR="00454B7A" w:rsidRPr="00C139A4">
        <w:rPr>
          <w:rFonts w:ascii="Bookman Old Style" w:hAnsi="Bookman Old Style"/>
          <w:szCs w:val="24"/>
        </w:rPr>
        <w:t>, to be received no later than noon the business day prior to the noticed deposition</w:t>
      </w:r>
      <w:r w:rsidRPr="00C139A4">
        <w:rPr>
          <w:rFonts w:ascii="Bookman Old Style" w:hAnsi="Bookman Old Style"/>
          <w:szCs w:val="24"/>
        </w:rPr>
        <w:t>; (b) emailing pre-marked exhibits to the deponent, defending counsel, attending counsel, and the court reporter in advance of the deposition</w:t>
      </w:r>
      <w:r w:rsidR="00454B7A" w:rsidRPr="00C139A4">
        <w:rPr>
          <w:rFonts w:ascii="Bookman Old Style" w:hAnsi="Bookman Old Style"/>
          <w:szCs w:val="24"/>
        </w:rPr>
        <w:t xml:space="preserve">, to be received </w:t>
      </w:r>
      <w:r w:rsidR="00D45C6D" w:rsidRPr="00C139A4">
        <w:rPr>
          <w:rFonts w:ascii="Bookman Old Style" w:hAnsi="Bookman Old Style"/>
          <w:szCs w:val="24"/>
        </w:rPr>
        <w:t xml:space="preserve">by all at or around the same time and </w:t>
      </w:r>
      <w:r w:rsidR="00454B7A" w:rsidRPr="00C139A4">
        <w:rPr>
          <w:rFonts w:ascii="Bookman Old Style" w:hAnsi="Bookman Old Style"/>
          <w:szCs w:val="24"/>
        </w:rPr>
        <w:t>no later than noon the business day prior to the noticed deposition;</w:t>
      </w:r>
      <w:r w:rsidRPr="00C139A4">
        <w:rPr>
          <w:rFonts w:ascii="Bookman Old Style" w:hAnsi="Bookman Old Style"/>
          <w:szCs w:val="24"/>
        </w:rPr>
        <w:t xml:space="preserve"> (c) using a video conferencing platform that enables </w:t>
      </w:r>
      <w:r w:rsidR="001619A0" w:rsidRPr="00C139A4">
        <w:rPr>
          <w:rFonts w:ascii="Bookman Old Style" w:hAnsi="Bookman Old Style"/>
          <w:szCs w:val="24"/>
        </w:rPr>
        <w:t>c</w:t>
      </w:r>
      <w:r w:rsidRPr="00C139A4">
        <w:rPr>
          <w:rFonts w:ascii="Bookman Old Style" w:hAnsi="Bookman Old Style"/>
          <w:szCs w:val="24"/>
        </w:rPr>
        <w:t>ounsel to share exhibits with the deponent, court reporter, defending counsel and attending counsel</w:t>
      </w:r>
      <w:r w:rsidR="00454B7A" w:rsidRPr="00C139A4">
        <w:rPr>
          <w:rFonts w:ascii="Bookman Old Style" w:hAnsi="Bookman Old Style"/>
          <w:szCs w:val="24"/>
        </w:rPr>
        <w:t>, including via screenshare;</w:t>
      </w:r>
      <w:r w:rsidRPr="00C139A4">
        <w:rPr>
          <w:rFonts w:ascii="Bookman Old Style" w:hAnsi="Bookman Old Style"/>
          <w:szCs w:val="24"/>
        </w:rPr>
        <w:t xml:space="preserve"> and</w:t>
      </w:r>
      <w:r w:rsidR="00D45C6D" w:rsidRPr="00C139A4">
        <w:rPr>
          <w:rFonts w:ascii="Bookman Old Style" w:hAnsi="Bookman Old Style"/>
          <w:szCs w:val="24"/>
        </w:rPr>
        <w:t>/or</w:t>
      </w:r>
      <w:r w:rsidRPr="00C139A4">
        <w:rPr>
          <w:rFonts w:ascii="Bookman Old Style" w:hAnsi="Bookman Old Style"/>
          <w:szCs w:val="24"/>
        </w:rPr>
        <w:t xml:space="preserve"> (d) any other means </w:t>
      </w:r>
      <w:r w:rsidR="00C139A4">
        <w:rPr>
          <w:rFonts w:ascii="Bookman Old Style" w:hAnsi="Bookman Old Style"/>
          <w:szCs w:val="24"/>
        </w:rPr>
        <w:t>to which</w:t>
      </w:r>
      <w:r w:rsidRPr="00C139A4">
        <w:rPr>
          <w:rFonts w:ascii="Bookman Old Style" w:hAnsi="Bookman Old Style"/>
          <w:szCs w:val="24"/>
        </w:rPr>
        <w:t xml:space="preserve"> the </w:t>
      </w:r>
      <w:r w:rsidR="00454B7A" w:rsidRPr="00C139A4">
        <w:rPr>
          <w:rFonts w:ascii="Bookman Old Style" w:hAnsi="Bookman Old Style"/>
          <w:szCs w:val="24"/>
        </w:rPr>
        <w:t>D</w:t>
      </w:r>
      <w:r w:rsidRPr="00C139A4">
        <w:rPr>
          <w:rFonts w:ascii="Bookman Old Style" w:hAnsi="Bookman Old Style"/>
          <w:szCs w:val="24"/>
        </w:rPr>
        <w:t xml:space="preserve">eposing </w:t>
      </w:r>
      <w:r w:rsidR="00454B7A" w:rsidRPr="00C139A4">
        <w:rPr>
          <w:rFonts w:ascii="Bookman Old Style" w:hAnsi="Bookman Old Style"/>
          <w:szCs w:val="24"/>
        </w:rPr>
        <w:t>C</w:t>
      </w:r>
      <w:r w:rsidRPr="00C139A4">
        <w:rPr>
          <w:rFonts w:ascii="Bookman Old Style" w:hAnsi="Bookman Old Style"/>
          <w:szCs w:val="24"/>
        </w:rPr>
        <w:t xml:space="preserve">ounsel, </w:t>
      </w:r>
      <w:r w:rsidR="00454B7A" w:rsidRPr="00C139A4">
        <w:rPr>
          <w:rFonts w:ascii="Bookman Old Style" w:hAnsi="Bookman Old Style"/>
          <w:szCs w:val="24"/>
        </w:rPr>
        <w:t>D</w:t>
      </w:r>
      <w:r w:rsidRPr="00C139A4">
        <w:rPr>
          <w:rFonts w:ascii="Bookman Old Style" w:hAnsi="Bookman Old Style"/>
          <w:szCs w:val="24"/>
        </w:rPr>
        <w:t xml:space="preserve">efending </w:t>
      </w:r>
      <w:r w:rsidR="00454B7A" w:rsidRPr="00C139A4">
        <w:rPr>
          <w:rFonts w:ascii="Bookman Old Style" w:hAnsi="Bookman Old Style"/>
          <w:szCs w:val="24"/>
        </w:rPr>
        <w:t>C</w:t>
      </w:r>
      <w:r w:rsidRPr="00C139A4">
        <w:rPr>
          <w:rFonts w:ascii="Bookman Old Style" w:hAnsi="Bookman Old Style"/>
          <w:szCs w:val="24"/>
        </w:rPr>
        <w:t>ounsel</w:t>
      </w:r>
      <w:r w:rsidR="00C139A4">
        <w:rPr>
          <w:rFonts w:ascii="Bookman Old Style" w:hAnsi="Bookman Old Style"/>
          <w:szCs w:val="24"/>
        </w:rPr>
        <w:t xml:space="preserve"> </w:t>
      </w:r>
      <w:r w:rsidRPr="00C139A4">
        <w:rPr>
          <w:rFonts w:ascii="Bookman Old Style" w:hAnsi="Bookman Old Style"/>
          <w:szCs w:val="24"/>
        </w:rPr>
        <w:t xml:space="preserve">and </w:t>
      </w:r>
      <w:r w:rsidR="00454B7A" w:rsidRPr="00C139A4">
        <w:rPr>
          <w:rFonts w:ascii="Bookman Old Style" w:hAnsi="Bookman Old Style"/>
          <w:szCs w:val="24"/>
        </w:rPr>
        <w:t>A</w:t>
      </w:r>
      <w:r w:rsidRPr="00C139A4">
        <w:rPr>
          <w:rFonts w:ascii="Bookman Old Style" w:hAnsi="Bookman Old Style"/>
          <w:szCs w:val="24"/>
        </w:rPr>
        <w:t xml:space="preserve">ttending </w:t>
      </w:r>
      <w:r w:rsidR="00454B7A" w:rsidRPr="00C139A4">
        <w:rPr>
          <w:rFonts w:ascii="Bookman Old Style" w:hAnsi="Bookman Old Style"/>
          <w:szCs w:val="24"/>
        </w:rPr>
        <w:t>C</w:t>
      </w:r>
      <w:r w:rsidRPr="00C139A4">
        <w:rPr>
          <w:rFonts w:ascii="Bookman Old Style" w:hAnsi="Bookman Old Style"/>
          <w:szCs w:val="24"/>
        </w:rPr>
        <w:t>ounsel agree.</w:t>
      </w:r>
      <w:r w:rsidR="00454B7A" w:rsidRPr="00C139A4">
        <w:rPr>
          <w:rFonts w:ascii="Bookman Old Style" w:hAnsi="Bookman Old Style"/>
          <w:szCs w:val="24"/>
        </w:rPr>
        <w:t xml:space="preserve"> </w:t>
      </w:r>
      <w:r w:rsidR="0059713E" w:rsidRPr="00C139A4">
        <w:rPr>
          <w:rFonts w:ascii="Bookman Old Style" w:hAnsi="Bookman Old Style"/>
          <w:szCs w:val="24"/>
        </w:rPr>
        <w:t xml:space="preserve">Deposing Counsel </w:t>
      </w:r>
      <w:r w:rsidR="001619A0" w:rsidRPr="00C139A4">
        <w:rPr>
          <w:rFonts w:ascii="Bookman Old Style" w:hAnsi="Bookman Old Style"/>
          <w:szCs w:val="24"/>
        </w:rPr>
        <w:t xml:space="preserve">and Defending Counsel </w:t>
      </w:r>
      <w:r w:rsidR="0059713E" w:rsidRPr="00C139A4">
        <w:rPr>
          <w:rFonts w:ascii="Bookman Old Style" w:hAnsi="Bookman Old Style"/>
          <w:szCs w:val="24"/>
        </w:rPr>
        <w:t xml:space="preserve">may use one or more means of providing exhibits throughout the deposition. </w:t>
      </w:r>
      <w:r w:rsidR="00D45C6D" w:rsidRPr="00C139A4">
        <w:rPr>
          <w:rFonts w:ascii="Bookman Old Style" w:hAnsi="Bookman Old Style"/>
          <w:szCs w:val="24"/>
        </w:rPr>
        <w:t>Unless the Parties agree otherwise, i</w:t>
      </w:r>
      <w:r w:rsidR="007B6B67" w:rsidRPr="00C139A4">
        <w:rPr>
          <w:rFonts w:ascii="Bookman Old Style" w:hAnsi="Bookman Old Style"/>
          <w:szCs w:val="24"/>
        </w:rPr>
        <w:t xml:space="preserve">f the Exhibits </w:t>
      </w:r>
      <w:r w:rsidR="007B6B67" w:rsidRPr="00C139A4">
        <w:rPr>
          <w:rFonts w:ascii="Bookman Old Style" w:hAnsi="Bookman Old Style"/>
          <w:szCs w:val="24"/>
        </w:rPr>
        <w:lastRenderedPageBreak/>
        <w:t xml:space="preserve">have been mailed in advance, every recipient of the package </w:t>
      </w:r>
      <w:r w:rsidR="00B53ECC" w:rsidRPr="00C139A4">
        <w:rPr>
          <w:rFonts w:ascii="Bookman Old Style" w:hAnsi="Bookman Old Style"/>
          <w:szCs w:val="24"/>
        </w:rPr>
        <w:t>must</w:t>
      </w:r>
      <w:r w:rsidR="007B6B67" w:rsidRPr="00C139A4">
        <w:rPr>
          <w:rFonts w:ascii="Bookman Old Style" w:hAnsi="Bookman Old Style"/>
          <w:szCs w:val="24"/>
        </w:rPr>
        <w:t xml:space="preserve"> keep the package sealed until the deposition begins and the packages </w:t>
      </w:r>
      <w:r w:rsidR="00B53ECC" w:rsidRPr="00C139A4">
        <w:rPr>
          <w:rFonts w:ascii="Bookman Old Style" w:hAnsi="Bookman Old Style"/>
          <w:szCs w:val="24"/>
        </w:rPr>
        <w:t>may</w:t>
      </w:r>
      <w:r w:rsidR="007B6B67" w:rsidRPr="00C139A4">
        <w:rPr>
          <w:rFonts w:ascii="Bookman Old Style" w:hAnsi="Bookman Old Style"/>
          <w:szCs w:val="24"/>
        </w:rPr>
        <w:t xml:space="preserve"> be unsealed while on the record and only when directed by </w:t>
      </w:r>
      <w:r w:rsidR="001619A0" w:rsidRPr="00C139A4">
        <w:rPr>
          <w:rFonts w:ascii="Bookman Old Style" w:hAnsi="Bookman Old Style"/>
          <w:szCs w:val="24"/>
        </w:rPr>
        <w:t>counsel who mailed the Exhibits</w:t>
      </w:r>
      <w:r w:rsidR="007B6B67" w:rsidRPr="00C139A4">
        <w:rPr>
          <w:rFonts w:ascii="Bookman Old Style" w:hAnsi="Bookman Old Style"/>
          <w:szCs w:val="24"/>
        </w:rPr>
        <w:t xml:space="preserve">. If the Exhibits have been emailed, Deposing Counsel </w:t>
      </w:r>
      <w:r w:rsidR="001619A0" w:rsidRPr="00C139A4">
        <w:rPr>
          <w:rFonts w:ascii="Bookman Old Style" w:hAnsi="Bookman Old Style"/>
          <w:szCs w:val="24"/>
        </w:rPr>
        <w:t>or Defending Counsel may</w:t>
      </w:r>
      <w:r w:rsidR="007B6B67" w:rsidRPr="00C139A4">
        <w:rPr>
          <w:rFonts w:ascii="Bookman Old Style" w:hAnsi="Bookman Old Style"/>
          <w:szCs w:val="24"/>
        </w:rPr>
        <w:t xml:space="preserve"> password</w:t>
      </w:r>
      <w:r w:rsidR="001C1989">
        <w:rPr>
          <w:rFonts w:ascii="Bookman Old Style" w:hAnsi="Bookman Old Style"/>
          <w:szCs w:val="24"/>
        </w:rPr>
        <w:t>-</w:t>
      </w:r>
      <w:r w:rsidR="007B6B67" w:rsidRPr="00C139A4">
        <w:rPr>
          <w:rFonts w:ascii="Bookman Old Style" w:hAnsi="Bookman Old Style"/>
          <w:szCs w:val="24"/>
        </w:rPr>
        <w:t xml:space="preserve">protect the container and provide the password </w:t>
      </w:r>
      <w:r w:rsidR="00DD2AF6" w:rsidRPr="00C139A4">
        <w:rPr>
          <w:rFonts w:ascii="Bookman Old Style" w:hAnsi="Bookman Old Style"/>
          <w:szCs w:val="24"/>
        </w:rPr>
        <w:t xml:space="preserve">on the record. </w:t>
      </w:r>
      <w:r w:rsidR="00DA5717" w:rsidRPr="00C139A4">
        <w:rPr>
          <w:rFonts w:ascii="Bookman Old Style" w:hAnsi="Bookman Old Style"/>
          <w:szCs w:val="24"/>
        </w:rPr>
        <w:t xml:space="preserve">If Exhibits are voluminous, to avoid delay in the proceedings, Deposing Counsel </w:t>
      </w:r>
      <w:r w:rsidR="001619A0" w:rsidRPr="00C139A4">
        <w:rPr>
          <w:rFonts w:ascii="Bookman Old Style" w:hAnsi="Bookman Old Style"/>
          <w:szCs w:val="24"/>
        </w:rPr>
        <w:t xml:space="preserve">or Defending Counsel </w:t>
      </w:r>
      <w:r w:rsidR="00C139A4">
        <w:rPr>
          <w:rFonts w:ascii="Bookman Old Style" w:hAnsi="Bookman Old Style"/>
          <w:szCs w:val="24"/>
        </w:rPr>
        <w:t>may</w:t>
      </w:r>
      <w:r w:rsidR="00DA5717" w:rsidRPr="00C139A4">
        <w:rPr>
          <w:rFonts w:ascii="Bookman Old Style" w:hAnsi="Bookman Old Style"/>
          <w:szCs w:val="24"/>
        </w:rPr>
        <w:t xml:space="preserve"> consider having the Deponent use two </w:t>
      </w:r>
      <w:r w:rsidR="00AE0E7F" w:rsidRPr="00C139A4">
        <w:rPr>
          <w:rFonts w:ascii="Bookman Old Style" w:hAnsi="Bookman Old Style"/>
          <w:szCs w:val="24"/>
        </w:rPr>
        <w:t>devices</w:t>
      </w:r>
      <w:r w:rsidR="00DA5717" w:rsidRPr="00C139A4">
        <w:rPr>
          <w:rFonts w:ascii="Bookman Old Style" w:hAnsi="Bookman Old Style"/>
          <w:szCs w:val="24"/>
        </w:rPr>
        <w:t xml:space="preserve"> (one f</w:t>
      </w:r>
      <w:r w:rsidR="00C139A4">
        <w:rPr>
          <w:rFonts w:ascii="Bookman Old Style" w:hAnsi="Bookman Old Style"/>
          <w:szCs w:val="24"/>
        </w:rPr>
        <w:t>or</w:t>
      </w:r>
      <w:r w:rsidR="00DA5717" w:rsidRPr="00C139A4">
        <w:rPr>
          <w:rFonts w:ascii="Bookman Old Style" w:hAnsi="Bookman Old Style"/>
          <w:szCs w:val="24"/>
        </w:rPr>
        <w:t xml:space="preserve"> the video functions and one for the exhibits) or mailing printed copies of the exhibits in advance. </w:t>
      </w:r>
      <w:r w:rsidR="00454B7A" w:rsidRPr="00C139A4">
        <w:rPr>
          <w:rFonts w:ascii="Bookman Old Style" w:hAnsi="Bookman Old Style"/>
          <w:szCs w:val="24"/>
        </w:rPr>
        <w:t xml:space="preserve">Deposing Counsel </w:t>
      </w:r>
      <w:r w:rsidR="001619A0" w:rsidRPr="00C139A4">
        <w:rPr>
          <w:rFonts w:ascii="Bookman Old Style" w:hAnsi="Bookman Old Style"/>
          <w:szCs w:val="24"/>
        </w:rPr>
        <w:t>and Defending Counsel are</w:t>
      </w:r>
      <w:r w:rsidR="00454B7A" w:rsidRPr="00C139A4">
        <w:rPr>
          <w:rFonts w:ascii="Bookman Old Style" w:hAnsi="Bookman Old Style"/>
          <w:szCs w:val="24"/>
        </w:rPr>
        <w:t xml:space="preserve"> responsible for pre-marking all exhibits</w:t>
      </w:r>
      <w:r w:rsidR="001619A0" w:rsidRPr="00C139A4">
        <w:rPr>
          <w:rFonts w:ascii="Bookman Old Style" w:hAnsi="Bookman Old Style"/>
          <w:szCs w:val="24"/>
        </w:rPr>
        <w:t xml:space="preserve"> they intend to use during the deposition</w:t>
      </w:r>
      <w:r w:rsidR="00454B7A" w:rsidRPr="00C139A4">
        <w:rPr>
          <w:rFonts w:ascii="Bookman Old Style" w:hAnsi="Bookman Old Style"/>
          <w:szCs w:val="24"/>
        </w:rPr>
        <w:t xml:space="preserve">, including those exhibits shown remotely via video conference. </w:t>
      </w:r>
    </w:p>
    <w:p w14:paraId="503DB143" w14:textId="72E8097B" w:rsidR="00DD2AF6" w:rsidRPr="00C139A4" w:rsidRDefault="00DD2AF6"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At the end of </w:t>
      </w:r>
      <w:r w:rsidR="00D45C6D" w:rsidRPr="00C139A4">
        <w:rPr>
          <w:rFonts w:ascii="Bookman Old Style" w:hAnsi="Bookman Old Style"/>
          <w:szCs w:val="24"/>
        </w:rPr>
        <w:t>each day of</w:t>
      </w:r>
      <w:r w:rsidRPr="00C139A4">
        <w:rPr>
          <w:rFonts w:ascii="Bookman Old Style" w:hAnsi="Bookman Old Style"/>
          <w:szCs w:val="24"/>
        </w:rPr>
        <w:t xml:space="preserve"> deposition, </w:t>
      </w:r>
      <w:r w:rsidR="001619A0" w:rsidRPr="00C139A4">
        <w:rPr>
          <w:rFonts w:ascii="Bookman Old Style" w:hAnsi="Bookman Old Style"/>
          <w:szCs w:val="24"/>
        </w:rPr>
        <w:t>any counsel who has introduced an Exhibit</w:t>
      </w:r>
      <w:r w:rsidRPr="00C139A4">
        <w:rPr>
          <w:rFonts w:ascii="Bookman Old Style" w:hAnsi="Bookman Old Style"/>
          <w:szCs w:val="24"/>
        </w:rPr>
        <w:t xml:space="preserve"> must provide the Court Reporter and all Counsel a complete set of </w:t>
      </w:r>
      <w:r w:rsidR="001619A0" w:rsidRPr="00C139A4">
        <w:rPr>
          <w:rFonts w:ascii="Bookman Old Style" w:hAnsi="Bookman Old Style"/>
          <w:szCs w:val="24"/>
        </w:rPr>
        <w:t>those</w:t>
      </w:r>
      <w:r w:rsidRPr="00C139A4">
        <w:rPr>
          <w:rFonts w:ascii="Bookman Old Style" w:hAnsi="Bookman Old Style"/>
          <w:szCs w:val="24"/>
        </w:rPr>
        <w:t xml:space="preserve"> </w:t>
      </w:r>
      <w:r w:rsidR="001619A0" w:rsidRPr="00C139A4">
        <w:rPr>
          <w:rFonts w:ascii="Bookman Old Style" w:hAnsi="Bookman Old Style"/>
          <w:szCs w:val="24"/>
        </w:rPr>
        <w:t>E</w:t>
      </w:r>
      <w:r w:rsidRPr="00C139A4">
        <w:rPr>
          <w:rFonts w:ascii="Bookman Old Style" w:hAnsi="Bookman Old Style"/>
          <w:szCs w:val="24"/>
        </w:rPr>
        <w:t xml:space="preserve">xhibits marked during the deposition by electronic means. </w:t>
      </w:r>
    </w:p>
    <w:p w14:paraId="69C63825" w14:textId="64CFDAF2" w:rsidR="00454B7A" w:rsidRPr="00C139A4" w:rsidRDefault="00C227BB"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Should technical issues prevent the Court Reporter from reliably hearing or transcribing the testimony at any deposition taken pursuant to this order and such technical issue cannot be remedied in a timely manner, Deposing Counsel, Defending Counsel and Attending Counsel </w:t>
      </w:r>
      <w:r w:rsidR="00B53ECC" w:rsidRPr="00C139A4">
        <w:rPr>
          <w:rFonts w:ascii="Bookman Old Style" w:hAnsi="Bookman Old Style"/>
          <w:szCs w:val="24"/>
        </w:rPr>
        <w:t>must</w:t>
      </w:r>
      <w:r w:rsidRPr="00C139A4">
        <w:rPr>
          <w:rFonts w:ascii="Bookman Old Style" w:hAnsi="Bookman Old Style"/>
          <w:szCs w:val="24"/>
        </w:rPr>
        <w:t xml:space="preserve"> meet, confer and cooperate with one another regarding the rescheduling of the deposition.</w:t>
      </w:r>
    </w:p>
    <w:p w14:paraId="7464D75A" w14:textId="79B51811" w:rsidR="00C227BB" w:rsidRPr="00C139A4" w:rsidRDefault="0059713E"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lastRenderedPageBreak/>
        <w:t xml:space="preserve">No person </w:t>
      </w:r>
      <w:r w:rsidR="00B53ECC" w:rsidRPr="00C139A4">
        <w:rPr>
          <w:rFonts w:ascii="Bookman Old Style" w:hAnsi="Bookman Old Style"/>
          <w:szCs w:val="24"/>
        </w:rPr>
        <w:t>may</w:t>
      </w:r>
      <w:r w:rsidRPr="00C139A4">
        <w:rPr>
          <w:rFonts w:ascii="Bookman Old Style" w:hAnsi="Bookman Old Style"/>
          <w:szCs w:val="24"/>
        </w:rPr>
        <w:t xml:space="preserve"> initiate a private conference</w:t>
      </w:r>
      <w:r w:rsidR="001C1989" w:rsidRPr="001C1989">
        <w:rPr>
          <w:rFonts w:ascii="Bookman Old Style" w:hAnsi="Bookman Old Style"/>
          <w:szCs w:val="24"/>
        </w:rPr>
        <w:t xml:space="preserve"> </w:t>
      </w:r>
      <w:r w:rsidR="001C1989" w:rsidRPr="00C139A4">
        <w:rPr>
          <w:rFonts w:ascii="Bookman Old Style" w:hAnsi="Bookman Old Style"/>
          <w:szCs w:val="24"/>
        </w:rPr>
        <w:t>with a deponent</w:t>
      </w:r>
      <w:r w:rsidR="00C139A4">
        <w:rPr>
          <w:rFonts w:ascii="Bookman Old Style" w:hAnsi="Bookman Old Style"/>
          <w:szCs w:val="24"/>
        </w:rPr>
        <w:t>—</w:t>
      </w:r>
      <w:r w:rsidRPr="00C139A4">
        <w:rPr>
          <w:rFonts w:ascii="Bookman Old Style" w:hAnsi="Bookman Old Style"/>
          <w:szCs w:val="24"/>
        </w:rPr>
        <w:t>including through text message, instant message, e-mail, chat function or by any other means</w:t>
      </w:r>
      <w:r w:rsidR="00C139A4">
        <w:rPr>
          <w:rFonts w:ascii="Bookman Old Style" w:hAnsi="Bookman Old Style"/>
          <w:szCs w:val="24"/>
        </w:rPr>
        <w:t>—</w:t>
      </w:r>
      <w:r w:rsidRPr="00C139A4">
        <w:rPr>
          <w:rFonts w:ascii="Bookman Old Style" w:hAnsi="Bookman Old Style"/>
          <w:szCs w:val="24"/>
        </w:rPr>
        <w:t>except during a break</w:t>
      </w:r>
      <w:r w:rsidR="00D45C6D" w:rsidRPr="00C139A4">
        <w:rPr>
          <w:rFonts w:ascii="Bookman Old Style" w:hAnsi="Bookman Old Style"/>
          <w:szCs w:val="24"/>
        </w:rPr>
        <w:t xml:space="preserve"> in the deposition</w:t>
      </w:r>
      <w:r w:rsidRPr="00C139A4">
        <w:rPr>
          <w:rFonts w:ascii="Bookman Old Style" w:hAnsi="Bookman Old Style"/>
          <w:szCs w:val="24"/>
        </w:rPr>
        <w:t xml:space="preserve">. </w:t>
      </w:r>
    </w:p>
    <w:p w14:paraId="5BA697D2" w14:textId="3C2830F4" w:rsidR="0059713E" w:rsidRPr="00C139A4" w:rsidRDefault="00A85196"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During breaks, the Parties may use </w:t>
      </w:r>
      <w:r w:rsidR="00D4287F" w:rsidRPr="00C139A4">
        <w:rPr>
          <w:rFonts w:ascii="Bookman Old Style" w:hAnsi="Bookman Old Style"/>
          <w:szCs w:val="24"/>
        </w:rPr>
        <w:t>private (virtual)</w:t>
      </w:r>
      <w:r w:rsidRPr="00C139A4">
        <w:rPr>
          <w:rFonts w:ascii="Bookman Old Style" w:hAnsi="Bookman Old Style"/>
          <w:szCs w:val="24"/>
        </w:rPr>
        <w:t xml:space="preserve"> breakout rooms or other means to communicate as otherwise permissible under the Federal Rules of Civil Procedure. Counsel </w:t>
      </w:r>
      <w:r w:rsidR="00D45C6D" w:rsidRPr="00C139A4">
        <w:rPr>
          <w:rFonts w:ascii="Bookman Old Style" w:hAnsi="Bookman Old Style"/>
          <w:szCs w:val="24"/>
        </w:rPr>
        <w:t xml:space="preserve">for each party </w:t>
      </w:r>
      <w:r w:rsidR="00D4287F" w:rsidRPr="00C139A4">
        <w:rPr>
          <w:rFonts w:ascii="Bookman Old Style" w:hAnsi="Bookman Old Style"/>
          <w:szCs w:val="24"/>
        </w:rPr>
        <w:t>is</w:t>
      </w:r>
      <w:r w:rsidRPr="00C139A4">
        <w:rPr>
          <w:rFonts w:ascii="Bookman Old Style" w:hAnsi="Bookman Old Style"/>
          <w:szCs w:val="24"/>
        </w:rPr>
        <w:t xml:space="preserve"> responsible for providing </w:t>
      </w:r>
      <w:r w:rsidR="00D4287F" w:rsidRPr="00C139A4">
        <w:rPr>
          <w:rFonts w:ascii="Bookman Old Style" w:hAnsi="Bookman Old Style"/>
          <w:szCs w:val="24"/>
        </w:rPr>
        <w:t xml:space="preserve">for the logistics </w:t>
      </w:r>
      <w:r w:rsidR="00D45C6D" w:rsidRPr="00C139A4">
        <w:rPr>
          <w:rFonts w:ascii="Bookman Old Style" w:hAnsi="Bookman Old Style"/>
          <w:szCs w:val="24"/>
        </w:rPr>
        <w:t xml:space="preserve">of their own manner of </w:t>
      </w:r>
      <w:r w:rsidRPr="00C139A4">
        <w:rPr>
          <w:rFonts w:ascii="Bookman Old Style" w:hAnsi="Bookman Old Style"/>
          <w:szCs w:val="24"/>
        </w:rPr>
        <w:t xml:space="preserve">communication during a break.   </w:t>
      </w:r>
    </w:p>
    <w:p w14:paraId="211B4482" w14:textId="66B09D6E" w:rsidR="00C227BB" w:rsidRPr="00C139A4" w:rsidRDefault="00C227BB"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In addition to recording deposition testimony by stenographic means, </w:t>
      </w:r>
      <w:r w:rsidR="00D4287F" w:rsidRPr="00C139A4">
        <w:rPr>
          <w:rFonts w:ascii="Bookman Old Style" w:hAnsi="Bookman Old Style"/>
          <w:szCs w:val="24"/>
        </w:rPr>
        <w:t>any party</w:t>
      </w:r>
      <w:r w:rsidRPr="00C139A4">
        <w:rPr>
          <w:rFonts w:ascii="Bookman Old Style" w:hAnsi="Bookman Old Style"/>
          <w:szCs w:val="24"/>
        </w:rPr>
        <w:t xml:space="preserve"> may record the deposition via video</w:t>
      </w:r>
      <w:r w:rsidR="00A85196" w:rsidRPr="00C139A4">
        <w:rPr>
          <w:rFonts w:ascii="Bookman Old Style" w:hAnsi="Bookman Old Style"/>
          <w:szCs w:val="24"/>
        </w:rPr>
        <w:t>, or ask that the service provider do so,</w:t>
      </w:r>
      <w:r w:rsidRPr="00C139A4">
        <w:rPr>
          <w:rFonts w:ascii="Bookman Old Style" w:hAnsi="Bookman Old Style"/>
          <w:szCs w:val="24"/>
        </w:rPr>
        <w:t xml:space="preserve"> at the </w:t>
      </w:r>
      <w:r w:rsidR="00D4287F" w:rsidRPr="00C139A4">
        <w:rPr>
          <w:rFonts w:ascii="Bookman Old Style" w:hAnsi="Bookman Old Style"/>
          <w:szCs w:val="24"/>
        </w:rPr>
        <w:t>requesting party’s</w:t>
      </w:r>
      <w:r w:rsidRPr="00C139A4">
        <w:rPr>
          <w:rFonts w:ascii="Bookman Old Style" w:hAnsi="Bookman Old Style"/>
          <w:szCs w:val="24"/>
        </w:rPr>
        <w:t xml:space="preserve"> cost. The notice of deposition must indicate</w:t>
      </w:r>
      <w:r w:rsidR="00A85196" w:rsidRPr="00C139A4">
        <w:rPr>
          <w:rFonts w:ascii="Bookman Old Style" w:hAnsi="Bookman Old Style"/>
          <w:szCs w:val="24"/>
        </w:rPr>
        <w:t xml:space="preserve"> the means of video recording</w:t>
      </w:r>
      <w:r w:rsidRPr="00C139A4">
        <w:rPr>
          <w:rFonts w:ascii="Bookman Old Style" w:hAnsi="Bookman Old Style"/>
          <w:szCs w:val="24"/>
        </w:rPr>
        <w:t xml:space="preserve">. </w:t>
      </w:r>
    </w:p>
    <w:p w14:paraId="2E1FF450" w14:textId="06915EDD" w:rsidR="00C227BB" w:rsidRPr="00C139A4" w:rsidRDefault="00C227BB"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All objections to the use and admissibility of the transcript or video of a deposition taken pursuant to this order based on the fact that the deposition was taken by remote means</w:t>
      </w:r>
      <w:r w:rsidR="00A85196" w:rsidRPr="00C139A4">
        <w:rPr>
          <w:rFonts w:ascii="Bookman Old Style" w:hAnsi="Bookman Old Style"/>
          <w:szCs w:val="24"/>
        </w:rPr>
        <w:t>, that the Court Reporter was not present with the deponent during the deposition, and/or that the Court Reporter is not a notary public in same state as the place of examination</w:t>
      </w:r>
      <w:r w:rsidR="00166518" w:rsidRPr="00C139A4">
        <w:rPr>
          <w:rFonts w:ascii="Bookman Old Style" w:hAnsi="Bookman Old Style"/>
          <w:szCs w:val="24"/>
        </w:rPr>
        <w:t xml:space="preserve"> are waived</w:t>
      </w:r>
      <w:r w:rsidRPr="00C139A4">
        <w:rPr>
          <w:rFonts w:ascii="Bookman Old Style" w:hAnsi="Bookman Old Style"/>
          <w:szCs w:val="24"/>
        </w:rPr>
        <w:t>.</w:t>
      </w:r>
    </w:p>
    <w:p w14:paraId="1AEC66AC" w14:textId="6B294B15" w:rsidR="0059713E" w:rsidRPr="00C139A4" w:rsidRDefault="0059713E" w:rsidP="0059713E">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The transcript and/or video recorded deposition may be used at a trial or hearing to the same extent that an in-person deposition may be used at trial or hearing, and the Parties </w:t>
      </w:r>
      <w:r w:rsidR="00110547">
        <w:rPr>
          <w:rFonts w:ascii="Bookman Old Style" w:hAnsi="Bookman Old Style"/>
          <w:szCs w:val="24"/>
        </w:rPr>
        <w:t>must not</w:t>
      </w:r>
      <w:r w:rsidRPr="00C139A4">
        <w:rPr>
          <w:rFonts w:ascii="Bookman Old Style" w:hAnsi="Bookman Old Style"/>
          <w:szCs w:val="24"/>
        </w:rPr>
        <w:t xml:space="preserve"> object to the use of these video </w:t>
      </w:r>
      <w:r w:rsidRPr="00C139A4">
        <w:rPr>
          <w:rFonts w:ascii="Bookman Old Style" w:hAnsi="Bookman Old Style"/>
          <w:szCs w:val="24"/>
        </w:rPr>
        <w:lastRenderedPageBreak/>
        <w:t xml:space="preserve">recordings on the basis that the deposition was taken remotely. The Parties </w:t>
      </w:r>
      <w:bookmarkStart w:id="0" w:name="_GoBack"/>
      <w:bookmarkEnd w:id="0"/>
      <w:r w:rsidRPr="00C139A4">
        <w:rPr>
          <w:rFonts w:ascii="Bookman Old Style" w:hAnsi="Bookman Old Style"/>
          <w:szCs w:val="24"/>
        </w:rPr>
        <w:t>reserve all other objections to the use of any deposition testimony at trial.</w:t>
      </w:r>
    </w:p>
    <w:p w14:paraId="7A2BA481" w14:textId="6CEAD30F" w:rsidR="00C227BB" w:rsidRDefault="00C227BB" w:rsidP="00EE769B">
      <w:pPr>
        <w:pStyle w:val="ListParagraph"/>
        <w:numPr>
          <w:ilvl w:val="0"/>
          <w:numId w:val="25"/>
        </w:numPr>
        <w:tabs>
          <w:tab w:val="left" w:pos="1440"/>
        </w:tabs>
        <w:ind w:left="0" w:firstLine="720"/>
        <w:rPr>
          <w:rFonts w:ascii="Bookman Old Style" w:hAnsi="Bookman Old Style"/>
          <w:szCs w:val="24"/>
        </w:rPr>
      </w:pPr>
      <w:r w:rsidRPr="00C139A4">
        <w:rPr>
          <w:rFonts w:ascii="Bookman Old Style" w:hAnsi="Bookman Old Style"/>
          <w:szCs w:val="24"/>
        </w:rPr>
        <w:t xml:space="preserve">All persons attending depositions taken by remote means are reminded that the typical rules of professionalism and etiquette during depositions still apply. All persons attending depositions taken pursuant to this order who do not have an immediate need to speak </w:t>
      </w:r>
      <w:r w:rsidR="00B53ECC" w:rsidRPr="00C139A4">
        <w:rPr>
          <w:rFonts w:ascii="Bookman Old Style" w:hAnsi="Bookman Old Style"/>
          <w:szCs w:val="24"/>
        </w:rPr>
        <w:t>must</w:t>
      </w:r>
      <w:r w:rsidRPr="00C139A4">
        <w:rPr>
          <w:rFonts w:ascii="Bookman Old Style" w:hAnsi="Bookman Old Style"/>
          <w:szCs w:val="24"/>
        </w:rPr>
        <w:t xml:space="preserve"> ensure that their telephone or video conference lines are muted. In addition, all persons attending depositions taken pursuant to this order </w:t>
      </w:r>
      <w:r w:rsidR="00B53ECC" w:rsidRPr="00C139A4">
        <w:rPr>
          <w:rFonts w:ascii="Bookman Old Style" w:hAnsi="Bookman Old Style"/>
          <w:szCs w:val="24"/>
        </w:rPr>
        <w:t>must</w:t>
      </w:r>
      <w:r w:rsidRPr="00C139A4">
        <w:rPr>
          <w:rFonts w:ascii="Bookman Old Style" w:hAnsi="Bookman Old Style"/>
          <w:szCs w:val="24"/>
        </w:rPr>
        <w:t xml:space="preserve"> ensure that they can do so in a space that is relatively free from distractions that would inhibit the course of the deposition.</w:t>
      </w:r>
    </w:p>
    <w:p w14:paraId="07AFDF2A" w14:textId="16E1ADFE" w:rsidR="00C139A4" w:rsidRDefault="00C139A4" w:rsidP="00C139A4">
      <w:pPr>
        <w:pStyle w:val="ListParagraph"/>
        <w:tabs>
          <w:tab w:val="left" w:pos="1440"/>
        </w:tabs>
        <w:ind w:firstLine="0"/>
        <w:rPr>
          <w:rFonts w:ascii="Bookman Old Style" w:hAnsi="Bookman Old Style"/>
          <w:szCs w:val="24"/>
        </w:rPr>
      </w:pPr>
      <w:r>
        <w:rPr>
          <w:rFonts w:ascii="Bookman Old Style" w:hAnsi="Bookman Old Style"/>
          <w:szCs w:val="24"/>
        </w:rPr>
        <w:t>Dated in Milwaukee, Wisconsin this _______ day of ____________, 20___.</w:t>
      </w:r>
    </w:p>
    <w:p w14:paraId="6ADCBA0B" w14:textId="1878FD79" w:rsidR="00C139A4" w:rsidRDefault="00C139A4" w:rsidP="00C139A4">
      <w:pPr>
        <w:pStyle w:val="ListParagraph"/>
        <w:tabs>
          <w:tab w:val="left" w:pos="1440"/>
        </w:tabs>
        <w:ind w:firstLine="0"/>
        <w:rPr>
          <w:rFonts w:ascii="Bookman Old Style" w:hAnsi="Bookman Old Style"/>
          <w:b/>
          <w:bCs/>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b/>
          <w:bCs/>
          <w:szCs w:val="24"/>
        </w:rPr>
        <w:t>BY THE COURT:</w:t>
      </w:r>
    </w:p>
    <w:p w14:paraId="74A0CB2B" w14:textId="579F2402" w:rsidR="00C139A4" w:rsidRDefault="00C139A4" w:rsidP="00C139A4">
      <w:pPr>
        <w:pStyle w:val="ListParagraph"/>
        <w:tabs>
          <w:tab w:val="left" w:pos="1440"/>
        </w:tabs>
        <w:ind w:firstLine="0"/>
        <w:rPr>
          <w:rFonts w:ascii="Bookman Old Style" w:hAnsi="Bookman Old Style"/>
          <w:b/>
          <w:bCs/>
          <w:szCs w:val="24"/>
        </w:rPr>
      </w:pPr>
    </w:p>
    <w:p w14:paraId="0F355671" w14:textId="3E3B5345" w:rsidR="00C139A4" w:rsidRDefault="00C139A4" w:rsidP="00C139A4">
      <w:pPr>
        <w:pStyle w:val="ListParagraph"/>
        <w:tabs>
          <w:tab w:val="left" w:pos="1440"/>
        </w:tabs>
        <w:spacing w:line="240" w:lineRule="auto"/>
        <w:ind w:firstLine="0"/>
        <w:rPr>
          <w:rFonts w:ascii="Bookman Old Style" w:hAnsi="Bookman Old Style"/>
          <w:szCs w:val="24"/>
        </w:rPr>
      </w:pPr>
      <w:r>
        <w:rPr>
          <w:rFonts w:ascii="Bookman Old Style" w:hAnsi="Bookman Old Style"/>
          <w:b/>
          <w:bCs/>
          <w:szCs w:val="24"/>
        </w:rPr>
        <w:tab/>
      </w:r>
      <w:r>
        <w:rPr>
          <w:rFonts w:ascii="Bookman Old Style" w:hAnsi="Bookman Old Style"/>
          <w:b/>
          <w:bCs/>
          <w:szCs w:val="24"/>
        </w:rPr>
        <w:tab/>
      </w:r>
      <w:r>
        <w:rPr>
          <w:rFonts w:ascii="Bookman Old Style" w:hAnsi="Bookman Old Style"/>
          <w:b/>
          <w:bCs/>
          <w:szCs w:val="24"/>
        </w:rPr>
        <w:tab/>
      </w:r>
      <w:r>
        <w:rPr>
          <w:rFonts w:ascii="Bookman Old Style" w:hAnsi="Bookman Old Style"/>
          <w:b/>
          <w:bCs/>
          <w:szCs w:val="24"/>
        </w:rPr>
        <w:tab/>
      </w:r>
      <w:r>
        <w:rPr>
          <w:rFonts w:ascii="Bookman Old Style" w:hAnsi="Bookman Old Style"/>
          <w:b/>
          <w:bCs/>
          <w:szCs w:val="24"/>
        </w:rPr>
        <w:tab/>
      </w:r>
      <w:r>
        <w:rPr>
          <w:rFonts w:ascii="Bookman Old Style" w:hAnsi="Bookman Old Style"/>
          <w:szCs w:val="24"/>
        </w:rPr>
        <w:t>_____________________________________</w:t>
      </w:r>
    </w:p>
    <w:p w14:paraId="04F659B5" w14:textId="7B6981A0" w:rsidR="00C139A4" w:rsidRDefault="00C139A4" w:rsidP="00C139A4">
      <w:pPr>
        <w:pStyle w:val="ListParagraph"/>
        <w:tabs>
          <w:tab w:val="left" w:pos="1440"/>
        </w:tabs>
        <w:spacing w:line="240" w:lineRule="auto"/>
        <w:ind w:firstLine="0"/>
        <w:rPr>
          <w:rFonts w:ascii="Bookman Old Style" w:hAnsi="Bookman Old Style"/>
          <w:b/>
          <w:bCs/>
          <w:szCs w:val="24"/>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szCs w:val="24"/>
        </w:rPr>
        <w:tab/>
      </w:r>
      <w:r>
        <w:rPr>
          <w:rFonts w:ascii="Bookman Old Style" w:hAnsi="Bookman Old Style"/>
          <w:b/>
          <w:bCs/>
          <w:szCs w:val="24"/>
        </w:rPr>
        <w:t>HON. ____________________________</w:t>
      </w:r>
      <w:r w:rsidR="00DB23F0">
        <w:rPr>
          <w:rFonts w:ascii="Bookman Old Style" w:hAnsi="Bookman Old Style"/>
          <w:b/>
          <w:bCs/>
          <w:szCs w:val="24"/>
        </w:rPr>
        <w:t>___</w:t>
      </w:r>
    </w:p>
    <w:p w14:paraId="0E875185" w14:textId="376F6F3F" w:rsidR="00C139A4" w:rsidRPr="00C139A4" w:rsidRDefault="00C139A4" w:rsidP="00C139A4">
      <w:pPr>
        <w:pStyle w:val="ListParagraph"/>
        <w:tabs>
          <w:tab w:val="left" w:pos="1440"/>
        </w:tabs>
        <w:spacing w:line="240" w:lineRule="auto"/>
        <w:ind w:firstLine="0"/>
        <w:rPr>
          <w:rFonts w:ascii="Bookman Old Style" w:hAnsi="Bookman Old Style"/>
          <w:b/>
          <w:bCs/>
          <w:szCs w:val="24"/>
        </w:rPr>
      </w:pPr>
      <w:r>
        <w:rPr>
          <w:rFonts w:ascii="Bookman Old Style" w:hAnsi="Bookman Old Style"/>
          <w:b/>
          <w:bCs/>
          <w:szCs w:val="24"/>
        </w:rPr>
        <w:tab/>
      </w:r>
      <w:r>
        <w:rPr>
          <w:rFonts w:ascii="Bookman Old Style" w:hAnsi="Bookman Old Style"/>
          <w:b/>
          <w:bCs/>
          <w:szCs w:val="24"/>
        </w:rPr>
        <w:tab/>
      </w:r>
      <w:r>
        <w:rPr>
          <w:rFonts w:ascii="Bookman Old Style" w:hAnsi="Bookman Old Style"/>
          <w:b/>
          <w:bCs/>
          <w:szCs w:val="24"/>
        </w:rPr>
        <w:tab/>
      </w:r>
      <w:r>
        <w:rPr>
          <w:rFonts w:ascii="Bookman Old Style" w:hAnsi="Bookman Old Style"/>
          <w:b/>
          <w:bCs/>
          <w:szCs w:val="24"/>
        </w:rPr>
        <w:tab/>
      </w:r>
      <w:r>
        <w:rPr>
          <w:rFonts w:ascii="Bookman Old Style" w:hAnsi="Bookman Old Style"/>
          <w:b/>
          <w:bCs/>
          <w:szCs w:val="24"/>
        </w:rPr>
        <w:tab/>
        <w:t>United States Distric</w:t>
      </w:r>
      <w:r w:rsidR="001C1989">
        <w:rPr>
          <w:rFonts w:ascii="Bookman Old Style" w:hAnsi="Bookman Old Style"/>
          <w:b/>
          <w:bCs/>
          <w:szCs w:val="24"/>
        </w:rPr>
        <w:t xml:space="preserve">t Judge/Magistrate </w:t>
      </w:r>
      <w:r w:rsidR="001C1989">
        <w:rPr>
          <w:rFonts w:ascii="Bookman Old Style" w:hAnsi="Bookman Old Style"/>
          <w:b/>
          <w:bCs/>
          <w:szCs w:val="24"/>
        </w:rPr>
        <w:tab/>
      </w:r>
      <w:r w:rsidR="001C1989">
        <w:rPr>
          <w:rFonts w:ascii="Bookman Old Style" w:hAnsi="Bookman Old Style"/>
          <w:b/>
          <w:bCs/>
          <w:szCs w:val="24"/>
        </w:rPr>
        <w:tab/>
      </w:r>
      <w:r w:rsidR="001C1989">
        <w:rPr>
          <w:rFonts w:ascii="Bookman Old Style" w:hAnsi="Bookman Old Style"/>
          <w:b/>
          <w:bCs/>
          <w:szCs w:val="24"/>
        </w:rPr>
        <w:tab/>
      </w:r>
      <w:r w:rsidR="001C1989">
        <w:rPr>
          <w:rFonts w:ascii="Bookman Old Style" w:hAnsi="Bookman Old Style"/>
          <w:b/>
          <w:bCs/>
          <w:szCs w:val="24"/>
        </w:rPr>
        <w:tab/>
      </w:r>
      <w:r w:rsidR="001C1989">
        <w:rPr>
          <w:rFonts w:ascii="Bookman Old Style" w:hAnsi="Bookman Old Style"/>
          <w:b/>
          <w:bCs/>
          <w:szCs w:val="24"/>
        </w:rPr>
        <w:tab/>
      </w:r>
      <w:r w:rsidR="001C1989">
        <w:rPr>
          <w:rFonts w:ascii="Bookman Old Style" w:hAnsi="Bookman Old Style"/>
          <w:b/>
          <w:bCs/>
          <w:szCs w:val="24"/>
        </w:rPr>
        <w:tab/>
        <w:t>Judge</w:t>
      </w:r>
    </w:p>
    <w:p w14:paraId="7752E8C3" w14:textId="77777777" w:rsidR="00C227BB" w:rsidRPr="00C139A4" w:rsidRDefault="00C227BB" w:rsidP="00DD2AF6">
      <w:pPr>
        <w:tabs>
          <w:tab w:val="left" w:pos="1440"/>
        </w:tabs>
        <w:ind w:firstLine="0"/>
        <w:rPr>
          <w:rFonts w:ascii="Bookman Old Style" w:hAnsi="Bookman Old Style"/>
          <w:szCs w:val="24"/>
        </w:rPr>
      </w:pPr>
    </w:p>
    <w:sectPr w:rsidR="00C227BB" w:rsidRPr="00C139A4" w:rsidSect="00EE769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15139" w14:textId="77777777" w:rsidR="00C139A4" w:rsidRDefault="00C139A4" w:rsidP="00C139A4">
      <w:pPr>
        <w:spacing w:line="240" w:lineRule="auto"/>
      </w:pPr>
      <w:r>
        <w:separator/>
      </w:r>
    </w:p>
  </w:endnote>
  <w:endnote w:type="continuationSeparator" w:id="0">
    <w:p w14:paraId="7587F549" w14:textId="77777777" w:rsidR="00C139A4" w:rsidRDefault="00C139A4" w:rsidP="00C139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4DD9" w14:textId="77777777" w:rsidR="00C139A4" w:rsidRDefault="00C139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703894"/>
      <w:docPartObj>
        <w:docPartGallery w:val="Page Numbers (Bottom of Page)"/>
        <w:docPartUnique/>
      </w:docPartObj>
    </w:sdtPr>
    <w:sdtEndPr>
      <w:rPr>
        <w:noProof/>
      </w:rPr>
    </w:sdtEndPr>
    <w:sdtContent>
      <w:p w14:paraId="323145A4" w14:textId="47CBD454" w:rsidR="00C139A4" w:rsidRDefault="00C139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D9CDB" w14:textId="77777777" w:rsidR="00C139A4" w:rsidRDefault="00C13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188444"/>
      <w:docPartObj>
        <w:docPartGallery w:val="Page Numbers (Bottom of Page)"/>
        <w:docPartUnique/>
      </w:docPartObj>
    </w:sdtPr>
    <w:sdtEndPr>
      <w:rPr>
        <w:noProof/>
      </w:rPr>
    </w:sdtEndPr>
    <w:sdtContent>
      <w:p w14:paraId="0B46765A" w14:textId="41D98C21" w:rsidR="00C139A4" w:rsidRDefault="00C139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19B521" w14:textId="77777777" w:rsidR="00C139A4" w:rsidRDefault="00C1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75965" w14:textId="77777777" w:rsidR="00C139A4" w:rsidRDefault="00C139A4" w:rsidP="00C139A4">
      <w:pPr>
        <w:spacing w:line="240" w:lineRule="auto"/>
      </w:pPr>
      <w:r>
        <w:separator/>
      </w:r>
    </w:p>
  </w:footnote>
  <w:footnote w:type="continuationSeparator" w:id="0">
    <w:p w14:paraId="6106AE27" w14:textId="77777777" w:rsidR="00C139A4" w:rsidRDefault="00C139A4" w:rsidP="00C139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A1C8" w14:textId="77777777" w:rsidR="00C139A4" w:rsidRDefault="00C139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F6A3" w14:textId="77777777" w:rsidR="00C139A4" w:rsidRDefault="00C139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2D2C1" w14:textId="77777777" w:rsidR="00C139A4" w:rsidRDefault="00C1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B4171"/>
    <w:multiLevelType w:val="hybridMultilevel"/>
    <w:tmpl w:val="0C50C34E"/>
    <w:lvl w:ilvl="0" w:tplc="5B1217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9463AB"/>
    <w:multiLevelType w:val="hybridMultilevel"/>
    <w:tmpl w:val="FB404D5C"/>
    <w:lvl w:ilvl="0" w:tplc="F7B800F6">
      <w:start w:val="1"/>
      <w:numFmt w:val="decimal"/>
      <w:pStyle w:val="Style1"/>
      <w:lvlText w:val="%1.      "/>
      <w:lvlJc w:val="left"/>
      <w:pPr>
        <w:tabs>
          <w:tab w:val="num" w:pos="1440"/>
        </w:tabs>
        <w:ind w:left="0" w:firstLine="720"/>
      </w:pPr>
      <w:rPr>
        <w:rFonts w:hint="default"/>
      </w:rPr>
    </w:lvl>
    <w:lvl w:ilvl="1" w:tplc="C2ACB350">
      <w:start w:val="212"/>
      <w:numFmt w:val="bullet"/>
      <w:lvlText w:val=""/>
      <w:lvlJc w:val="left"/>
      <w:pPr>
        <w:tabs>
          <w:tab w:val="num" w:pos="1440"/>
        </w:tabs>
        <w:ind w:left="1440" w:hanging="360"/>
      </w:pPr>
      <w:rPr>
        <w:rFonts w:ascii="Symbol" w:eastAsia="Times New Roman" w:hAnsi="Symbol" w:cs="Times New Roman" w:hint="default"/>
        <w:i w:val="0"/>
      </w:rPr>
    </w:lvl>
    <w:lvl w:ilvl="2" w:tplc="F2C8784E">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2439D3"/>
    <w:multiLevelType w:val="hybridMultilevel"/>
    <w:tmpl w:val="E0BC3EE6"/>
    <w:lvl w:ilvl="0" w:tplc="FE5C9730">
      <w:start w:val="1"/>
      <w:numFmt w:val="upperRoman"/>
      <w:pStyle w:val="Heading2"/>
      <w:lvlText w:val="%1."/>
      <w:lvlJc w:val="left"/>
      <w:pPr>
        <w:ind w:left="1080" w:hanging="720"/>
      </w:pPr>
      <w:rPr>
        <w:rFonts w:hint="default"/>
      </w:rPr>
    </w:lvl>
    <w:lvl w:ilvl="1" w:tplc="B97E8D36">
      <w:start w:val="1"/>
      <w:numFmt w:val="upperLetter"/>
      <w:pStyle w:val="Heading3"/>
      <w:lvlText w:val="%2."/>
      <w:lvlJc w:val="left"/>
      <w:pPr>
        <w:ind w:left="1440" w:hanging="360"/>
      </w:pPr>
    </w:lvl>
    <w:lvl w:ilvl="2" w:tplc="127A2E54">
      <w:start w:val="1"/>
      <w:numFmt w:val="decimal"/>
      <w:pStyle w:val="Heading4"/>
      <w:lvlText w:val="%3."/>
      <w:lvlJc w:val="left"/>
      <w:pPr>
        <w:ind w:left="2160" w:hanging="180"/>
      </w:pPr>
    </w:lvl>
    <w:lvl w:ilvl="3" w:tplc="0409000F">
      <w:start w:val="1"/>
      <w:numFmt w:val="lowerLetter"/>
      <w:pStyle w:val="Heading5"/>
      <w:lvlText w:val="%4."/>
      <w:lvlJc w:val="left"/>
      <w:pPr>
        <w:ind w:left="2880" w:hanging="360"/>
      </w:pPr>
    </w:lvl>
    <w:lvl w:ilvl="4" w:tplc="04090019">
      <w:start w:val="1"/>
      <w:numFmt w:val="lowerRoman"/>
      <w:pStyle w:val="Heading6"/>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2"/>
  </w:num>
  <w:num w:numId="8">
    <w:abstractNumId w:val="2"/>
  </w:num>
  <w:num w:numId="9">
    <w:abstractNumId w:val="2"/>
  </w:num>
  <w:num w:numId="10">
    <w:abstractNumId w:val="2"/>
  </w:num>
  <w:num w:numId="11">
    <w:abstractNumId w:val="2"/>
  </w:num>
  <w:num w:numId="12">
    <w:abstractNumId w:val="1"/>
  </w:num>
  <w:num w:numId="13">
    <w:abstractNumId w:val="2"/>
  </w:num>
  <w:num w:numId="14">
    <w:abstractNumId w:val="2"/>
  </w:num>
  <w:num w:numId="15">
    <w:abstractNumId w:val="2"/>
  </w:num>
  <w:num w:numId="16">
    <w:abstractNumId w:val="2"/>
  </w:num>
  <w:num w:numId="17">
    <w:abstractNumId w:val="2"/>
  </w:num>
  <w:num w:numId="18">
    <w:abstractNumId w:val="1"/>
  </w:num>
  <w:num w:numId="19">
    <w:abstractNumId w:val="2"/>
  </w:num>
  <w:num w:numId="20">
    <w:abstractNumId w:val="2"/>
  </w:num>
  <w:num w:numId="21">
    <w:abstractNumId w:val="2"/>
  </w:num>
  <w:num w:numId="22">
    <w:abstractNumId w:val="2"/>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9B"/>
    <w:rsid w:val="00110547"/>
    <w:rsid w:val="001212C0"/>
    <w:rsid w:val="001440A6"/>
    <w:rsid w:val="0014573D"/>
    <w:rsid w:val="00160478"/>
    <w:rsid w:val="001619A0"/>
    <w:rsid w:val="001639CB"/>
    <w:rsid w:val="00166518"/>
    <w:rsid w:val="001C1989"/>
    <w:rsid w:val="002020AE"/>
    <w:rsid w:val="002B0CC8"/>
    <w:rsid w:val="003357D8"/>
    <w:rsid w:val="00361AAA"/>
    <w:rsid w:val="00381FFD"/>
    <w:rsid w:val="003A2544"/>
    <w:rsid w:val="00427044"/>
    <w:rsid w:val="00434E4C"/>
    <w:rsid w:val="00440AB4"/>
    <w:rsid w:val="00454B7A"/>
    <w:rsid w:val="00473B0B"/>
    <w:rsid w:val="004D5079"/>
    <w:rsid w:val="0053125E"/>
    <w:rsid w:val="0059713E"/>
    <w:rsid w:val="005F5920"/>
    <w:rsid w:val="00616F1A"/>
    <w:rsid w:val="006357EC"/>
    <w:rsid w:val="00640227"/>
    <w:rsid w:val="00654B5C"/>
    <w:rsid w:val="00796E21"/>
    <w:rsid w:val="00796FC5"/>
    <w:rsid w:val="007B6B67"/>
    <w:rsid w:val="00833CBF"/>
    <w:rsid w:val="00840A07"/>
    <w:rsid w:val="00851EBB"/>
    <w:rsid w:val="00896F49"/>
    <w:rsid w:val="008D6CF1"/>
    <w:rsid w:val="00A85196"/>
    <w:rsid w:val="00A92E96"/>
    <w:rsid w:val="00AE0E7F"/>
    <w:rsid w:val="00AF324A"/>
    <w:rsid w:val="00B35566"/>
    <w:rsid w:val="00B42AE5"/>
    <w:rsid w:val="00B53ECC"/>
    <w:rsid w:val="00BD01B0"/>
    <w:rsid w:val="00C139A4"/>
    <w:rsid w:val="00C227BB"/>
    <w:rsid w:val="00CB14A0"/>
    <w:rsid w:val="00D4287F"/>
    <w:rsid w:val="00D4477B"/>
    <w:rsid w:val="00D45C6D"/>
    <w:rsid w:val="00DA5717"/>
    <w:rsid w:val="00DB23F0"/>
    <w:rsid w:val="00DD2AF6"/>
    <w:rsid w:val="00E501D0"/>
    <w:rsid w:val="00EA17D9"/>
    <w:rsid w:val="00EE769B"/>
    <w:rsid w:val="00F57274"/>
    <w:rsid w:val="00FD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A252"/>
  <w15:chartTrackingRefBased/>
  <w15:docId w15:val="{C805295A-49C1-4857-930A-B6B598BA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alibr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01D0"/>
    <w:pPr>
      <w:spacing w:after="0" w:line="480" w:lineRule="auto"/>
      <w:ind w:firstLine="720"/>
    </w:pPr>
  </w:style>
  <w:style w:type="paragraph" w:styleId="Heading1">
    <w:name w:val="heading 1"/>
    <w:basedOn w:val="Normal"/>
    <w:next w:val="Normal"/>
    <w:link w:val="Heading1Char"/>
    <w:uiPriority w:val="9"/>
    <w:qFormat/>
    <w:rsid w:val="00E501D0"/>
    <w:pPr>
      <w:ind w:firstLine="0"/>
      <w:jc w:val="center"/>
      <w:outlineLvl w:val="0"/>
    </w:pPr>
    <w:rPr>
      <w:b/>
      <w:u w:val="single"/>
    </w:rPr>
  </w:style>
  <w:style w:type="paragraph" w:styleId="Heading2">
    <w:name w:val="heading 2"/>
    <w:basedOn w:val="ListParagraph"/>
    <w:next w:val="Normal"/>
    <w:link w:val="Heading2Char"/>
    <w:uiPriority w:val="9"/>
    <w:unhideWhenUsed/>
    <w:qFormat/>
    <w:rsid w:val="00E501D0"/>
    <w:pPr>
      <w:numPr>
        <w:numId w:val="23"/>
      </w:numPr>
      <w:spacing w:after="240" w:line="240" w:lineRule="auto"/>
      <w:outlineLvl w:val="1"/>
    </w:pPr>
    <w:rPr>
      <w:b/>
    </w:rPr>
  </w:style>
  <w:style w:type="paragraph" w:styleId="Heading3">
    <w:name w:val="heading 3"/>
    <w:basedOn w:val="Heading2"/>
    <w:next w:val="Normal"/>
    <w:link w:val="Heading3Char"/>
    <w:uiPriority w:val="9"/>
    <w:unhideWhenUsed/>
    <w:qFormat/>
    <w:rsid w:val="00E501D0"/>
    <w:pPr>
      <w:numPr>
        <w:ilvl w:val="1"/>
      </w:numPr>
      <w:outlineLvl w:val="2"/>
    </w:pPr>
  </w:style>
  <w:style w:type="paragraph" w:styleId="Heading4">
    <w:name w:val="heading 4"/>
    <w:basedOn w:val="Heading3"/>
    <w:next w:val="Normal"/>
    <w:link w:val="Heading4Char"/>
    <w:uiPriority w:val="9"/>
    <w:unhideWhenUsed/>
    <w:qFormat/>
    <w:rsid w:val="00E501D0"/>
    <w:pPr>
      <w:numPr>
        <w:ilvl w:val="2"/>
      </w:numPr>
      <w:outlineLvl w:val="3"/>
    </w:pPr>
  </w:style>
  <w:style w:type="paragraph" w:styleId="Heading5">
    <w:name w:val="heading 5"/>
    <w:basedOn w:val="Heading4"/>
    <w:next w:val="Normal"/>
    <w:link w:val="Heading5Char"/>
    <w:uiPriority w:val="9"/>
    <w:unhideWhenUsed/>
    <w:qFormat/>
    <w:rsid w:val="00E501D0"/>
    <w:pPr>
      <w:numPr>
        <w:ilvl w:val="3"/>
      </w:numPr>
      <w:outlineLvl w:val="4"/>
    </w:pPr>
  </w:style>
  <w:style w:type="paragraph" w:styleId="Heading6">
    <w:name w:val="heading 6"/>
    <w:basedOn w:val="Heading5"/>
    <w:next w:val="Normal"/>
    <w:link w:val="Heading6Char"/>
    <w:uiPriority w:val="9"/>
    <w:unhideWhenUsed/>
    <w:qFormat/>
    <w:rsid w:val="00E501D0"/>
    <w:pPr>
      <w:numPr>
        <w:ilvl w:val="4"/>
      </w:numPr>
      <w:outlineLvl w:val="5"/>
    </w:pPr>
  </w:style>
  <w:style w:type="paragraph" w:styleId="Heading7">
    <w:name w:val="heading 7"/>
    <w:aliases w:val="Block Quote"/>
    <w:basedOn w:val="Normal"/>
    <w:next w:val="Normal"/>
    <w:link w:val="Heading7Char"/>
    <w:uiPriority w:val="9"/>
    <w:unhideWhenUsed/>
    <w:qFormat/>
    <w:rsid w:val="00E501D0"/>
    <w:pPr>
      <w:spacing w:after="240" w:line="240" w:lineRule="auto"/>
      <w:ind w:left="1440" w:right="1440" w:firstLine="0"/>
      <w:jc w:val="both"/>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1D0"/>
    <w:rPr>
      <w:rFonts w:ascii="Century Schoolbook" w:hAnsi="Century Schoolbook"/>
      <w:b/>
      <w:sz w:val="24"/>
      <w:szCs w:val="20"/>
      <w:u w:val="single"/>
    </w:rPr>
  </w:style>
  <w:style w:type="character" w:customStyle="1" w:styleId="Heading2Char">
    <w:name w:val="Heading 2 Char"/>
    <w:basedOn w:val="DefaultParagraphFont"/>
    <w:link w:val="Heading2"/>
    <w:uiPriority w:val="9"/>
    <w:rsid w:val="00E501D0"/>
    <w:rPr>
      <w:rFonts w:ascii="Century Schoolbook" w:hAnsi="Century Schoolbook"/>
      <w:b/>
      <w:sz w:val="24"/>
      <w:szCs w:val="20"/>
    </w:rPr>
  </w:style>
  <w:style w:type="paragraph" w:styleId="ListParagraph">
    <w:name w:val="List Paragraph"/>
    <w:basedOn w:val="Normal"/>
    <w:uiPriority w:val="34"/>
    <w:qFormat/>
    <w:rsid w:val="00E501D0"/>
    <w:pPr>
      <w:ind w:left="720"/>
      <w:contextualSpacing/>
    </w:pPr>
  </w:style>
  <w:style w:type="character" w:customStyle="1" w:styleId="Heading3Char">
    <w:name w:val="Heading 3 Char"/>
    <w:basedOn w:val="DefaultParagraphFont"/>
    <w:link w:val="Heading3"/>
    <w:uiPriority w:val="9"/>
    <w:rsid w:val="00E501D0"/>
    <w:rPr>
      <w:rFonts w:ascii="Century Schoolbook" w:hAnsi="Century Schoolbook"/>
      <w:b/>
      <w:sz w:val="24"/>
      <w:szCs w:val="20"/>
    </w:rPr>
  </w:style>
  <w:style w:type="character" w:customStyle="1" w:styleId="Heading4Char">
    <w:name w:val="Heading 4 Char"/>
    <w:basedOn w:val="DefaultParagraphFont"/>
    <w:link w:val="Heading4"/>
    <w:uiPriority w:val="9"/>
    <w:rsid w:val="00E501D0"/>
    <w:rPr>
      <w:rFonts w:ascii="Century Schoolbook" w:hAnsi="Century Schoolbook"/>
      <w:b/>
      <w:sz w:val="24"/>
      <w:szCs w:val="20"/>
    </w:rPr>
  </w:style>
  <w:style w:type="character" w:customStyle="1" w:styleId="Heading5Char">
    <w:name w:val="Heading 5 Char"/>
    <w:basedOn w:val="DefaultParagraphFont"/>
    <w:link w:val="Heading5"/>
    <w:uiPriority w:val="9"/>
    <w:rsid w:val="00E501D0"/>
    <w:rPr>
      <w:rFonts w:ascii="Century Schoolbook" w:hAnsi="Century Schoolbook"/>
      <w:b/>
      <w:sz w:val="24"/>
      <w:szCs w:val="20"/>
    </w:rPr>
  </w:style>
  <w:style w:type="character" w:customStyle="1" w:styleId="Heading6Char">
    <w:name w:val="Heading 6 Char"/>
    <w:basedOn w:val="DefaultParagraphFont"/>
    <w:link w:val="Heading6"/>
    <w:uiPriority w:val="9"/>
    <w:rsid w:val="00E501D0"/>
    <w:rPr>
      <w:rFonts w:ascii="Century Schoolbook" w:hAnsi="Century Schoolbook"/>
      <w:b/>
      <w:sz w:val="24"/>
      <w:szCs w:val="20"/>
    </w:rPr>
  </w:style>
  <w:style w:type="character" w:customStyle="1" w:styleId="Heading7Char">
    <w:name w:val="Heading 7 Char"/>
    <w:aliases w:val="Block Quote Char"/>
    <w:basedOn w:val="DefaultParagraphFont"/>
    <w:link w:val="Heading7"/>
    <w:uiPriority w:val="9"/>
    <w:rsid w:val="00E501D0"/>
    <w:rPr>
      <w:rFonts w:ascii="Century Schoolbook" w:hAnsi="Century Schoolbook"/>
      <w:sz w:val="24"/>
      <w:szCs w:val="20"/>
    </w:rPr>
  </w:style>
  <w:style w:type="paragraph" w:styleId="TOC1">
    <w:name w:val="toc 1"/>
    <w:basedOn w:val="Normal"/>
    <w:next w:val="Normal"/>
    <w:autoRedefine/>
    <w:uiPriority w:val="39"/>
    <w:unhideWhenUsed/>
    <w:rsid w:val="00E501D0"/>
    <w:pPr>
      <w:spacing w:after="100"/>
    </w:pPr>
  </w:style>
  <w:style w:type="paragraph" w:styleId="TOC2">
    <w:name w:val="toc 2"/>
    <w:basedOn w:val="Normal"/>
    <w:next w:val="Normal"/>
    <w:autoRedefine/>
    <w:uiPriority w:val="39"/>
    <w:unhideWhenUsed/>
    <w:rsid w:val="00E501D0"/>
    <w:pPr>
      <w:tabs>
        <w:tab w:val="left" w:pos="1540"/>
        <w:tab w:val="right" w:leader="dot" w:pos="9350"/>
      </w:tabs>
      <w:spacing w:after="120" w:line="240" w:lineRule="auto"/>
      <w:ind w:left="1080" w:hanging="720"/>
    </w:pPr>
  </w:style>
  <w:style w:type="paragraph" w:styleId="TOC3">
    <w:name w:val="toc 3"/>
    <w:basedOn w:val="Normal"/>
    <w:next w:val="Normal"/>
    <w:autoRedefine/>
    <w:uiPriority w:val="39"/>
    <w:unhideWhenUsed/>
    <w:rsid w:val="00E501D0"/>
    <w:pPr>
      <w:tabs>
        <w:tab w:val="left" w:pos="1760"/>
        <w:tab w:val="right" w:leader="dot" w:pos="9350"/>
      </w:tabs>
      <w:spacing w:after="120" w:line="240" w:lineRule="auto"/>
      <w:ind w:left="1800" w:hanging="720"/>
    </w:pPr>
  </w:style>
  <w:style w:type="paragraph" w:styleId="TOC4">
    <w:name w:val="toc 4"/>
    <w:basedOn w:val="Normal"/>
    <w:next w:val="Normal"/>
    <w:autoRedefine/>
    <w:uiPriority w:val="39"/>
    <w:unhideWhenUsed/>
    <w:rsid w:val="00E501D0"/>
    <w:pPr>
      <w:tabs>
        <w:tab w:val="left" w:pos="1100"/>
        <w:tab w:val="right" w:leader="dot" w:pos="9350"/>
      </w:tabs>
      <w:spacing w:after="120" w:line="240" w:lineRule="auto"/>
      <w:ind w:left="2520" w:hanging="720"/>
    </w:pPr>
  </w:style>
  <w:style w:type="paragraph" w:styleId="FootnoteText">
    <w:name w:val="footnote text"/>
    <w:basedOn w:val="Normal"/>
    <w:link w:val="FootnoteTextChar"/>
    <w:uiPriority w:val="99"/>
    <w:semiHidden/>
    <w:unhideWhenUsed/>
    <w:rsid w:val="00E501D0"/>
    <w:pPr>
      <w:spacing w:line="240" w:lineRule="auto"/>
    </w:pPr>
    <w:rPr>
      <w:sz w:val="20"/>
    </w:rPr>
  </w:style>
  <w:style w:type="character" w:customStyle="1" w:styleId="FootnoteTextChar">
    <w:name w:val="Footnote Text Char"/>
    <w:basedOn w:val="DefaultParagraphFont"/>
    <w:link w:val="FootnoteText"/>
    <w:uiPriority w:val="99"/>
    <w:semiHidden/>
    <w:rsid w:val="00E501D0"/>
    <w:rPr>
      <w:rFonts w:ascii="Century Schoolbook" w:hAnsi="Century Schoolbook"/>
      <w:sz w:val="20"/>
      <w:szCs w:val="20"/>
    </w:rPr>
  </w:style>
  <w:style w:type="paragraph" w:styleId="CommentText">
    <w:name w:val="annotation text"/>
    <w:basedOn w:val="Normal"/>
    <w:link w:val="CommentTextChar"/>
    <w:uiPriority w:val="99"/>
    <w:semiHidden/>
    <w:unhideWhenUsed/>
    <w:rsid w:val="00E501D0"/>
    <w:rPr>
      <w:sz w:val="20"/>
    </w:rPr>
  </w:style>
  <w:style w:type="character" w:customStyle="1" w:styleId="CommentTextChar">
    <w:name w:val="Comment Text Char"/>
    <w:basedOn w:val="DefaultParagraphFont"/>
    <w:link w:val="CommentText"/>
    <w:uiPriority w:val="99"/>
    <w:semiHidden/>
    <w:rsid w:val="00E501D0"/>
    <w:rPr>
      <w:rFonts w:ascii="Century Schoolbook" w:hAnsi="Century Schoolbook"/>
      <w:sz w:val="20"/>
      <w:szCs w:val="20"/>
    </w:rPr>
  </w:style>
  <w:style w:type="paragraph" w:styleId="Header">
    <w:name w:val="header"/>
    <w:basedOn w:val="Normal"/>
    <w:link w:val="HeaderChar"/>
    <w:uiPriority w:val="99"/>
    <w:unhideWhenUsed/>
    <w:rsid w:val="00E501D0"/>
    <w:pPr>
      <w:tabs>
        <w:tab w:val="center" w:pos="4680"/>
        <w:tab w:val="right" w:pos="9360"/>
      </w:tabs>
    </w:pPr>
  </w:style>
  <w:style w:type="character" w:customStyle="1" w:styleId="HeaderChar">
    <w:name w:val="Header Char"/>
    <w:basedOn w:val="DefaultParagraphFont"/>
    <w:link w:val="Header"/>
    <w:uiPriority w:val="99"/>
    <w:rsid w:val="00E501D0"/>
    <w:rPr>
      <w:rFonts w:ascii="Century Schoolbook" w:hAnsi="Century Schoolbook"/>
      <w:sz w:val="24"/>
      <w:szCs w:val="20"/>
    </w:rPr>
  </w:style>
  <w:style w:type="paragraph" w:styleId="Footer">
    <w:name w:val="footer"/>
    <w:basedOn w:val="Normal"/>
    <w:link w:val="FooterChar"/>
    <w:uiPriority w:val="99"/>
    <w:unhideWhenUsed/>
    <w:rsid w:val="00E501D0"/>
    <w:pPr>
      <w:tabs>
        <w:tab w:val="center" w:pos="4680"/>
        <w:tab w:val="right" w:pos="9360"/>
      </w:tabs>
    </w:pPr>
  </w:style>
  <w:style w:type="character" w:customStyle="1" w:styleId="FooterChar">
    <w:name w:val="Footer Char"/>
    <w:basedOn w:val="DefaultParagraphFont"/>
    <w:link w:val="Footer"/>
    <w:uiPriority w:val="99"/>
    <w:rsid w:val="00E501D0"/>
    <w:rPr>
      <w:rFonts w:ascii="Century Schoolbook" w:hAnsi="Century Schoolbook"/>
      <w:sz w:val="24"/>
      <w:szCs w:val="20"/>
    </w:rPr>
  </w:style>
  <w:style w:type="character" w:styleId="FootnoteReference">
    <w:name w:val="footnote reference"/>
    <w:basedOn w:val="DefaultParagraphFont"/>
    <w:uiPriority w:val="99"/>
    <w:semiHidden/>
    <w:unhideWhenUsed/>
    <w:rsid w:val="00E501D0"/>
    <w:rPr>
      <w:vertAlign w:val="superscript"/>
    </w:rPr>
  </w:style>
  <w:style w:type="character" w:styleId="CommentReference">
    <w:name w:val="annotation reference"/>
    <w:basedOn w:val="DefaultParagraphFont"/>
    <w:uiPriority w:val="99"/>
    <w:semiHidden/>
    <w:unhideWhenUsed/>
    <w:rsid w:val="00E501D0"/>
    <w:rPr>
      <w:sz w:val="16"/>
      <w:szCs w:val="16"/>
    </w:rPr>
  </w:style>
  <w:style w:type="paragraph" w:styleId="TableofAuthorities">
    <w:name w:val="table of authorities"/>
    <w:basedOn w:val="Normal"/>
    <w:next w:val="Normal"/>
    <w:uiPriority w:val="99"/>
    <w:semiHidden/>
    <w:unhideWhenUsed/>
    <w:rsid w:val="00E501D0"/>
    <w:pPr>
      <w:ind w:left="240" w:hanging="240"/>
    </w:pPr>
  </w:style>
  <w:style w:type="paragraph" w:styleId="TOAHeading">
    <w:name w:val="toa heading"/>
    <w:basedOn w:val="Normal"/>
    <w:next w:val="Normal"/>
    <w:uiPriority w:val="99"/>
    <w:semiHidden/>
    <w:unhideWhenUsed/>
    <w:rsid w:val="00E501D0"/>
    <w:pPr>
      <w:spacing w:before="120"/>
    </w:pPr>
    <w:rPr>
      <w:rFonts w:asciiTheme="majorHAnsi" w:eastAsiaTheme="majorEastAsia" w:hAnsiTheme="majorHAnsi" w:cstheme="majorBidi"/>
      <w:b/>
      <w:bCs/>
      <w:szCs w:val="24"/>
    </w:rPr>
  </w:style>
  <w:style w:type="paragraph" w:styleId="BodyText">
    <w:name w:val="Body Text"/>
    <w:basedOn w:val="Normal"/>
    <w:link w:val="BodyTextChar"/>
    <w:unhideWhenUsed/>
    <w:rsid w:val="00E501D0"/>
    <w:pPr>
      <w:spacing w:after="240"/>
      <w:jc w:val="both"/>
    </w:pPr>
    <w:rPr>
      <w:rFonts w:ascii="Times New Roman" w:hAnsi="Times New Roman"/>
    </w:rPr>
  </w:style>
  <w:style w:type="character" w:customStyle="1" w:styleId="BodyTextChar">
    <w:name w:val="Body Text Char"/>
    <w:basedOn w:val="DefaultParagraphFont"/>
    <w:link w:val="BodyText"/>
    <w:rsid w:val="00E501D0"/>
    <w:rPr>
      <w:rFonts w:ascii="Times New Roman" w:hAnsi="Times New Roman"/>
      <w:sz w:val="24"/>
      <w:szCs w:val="20"/>
    </w:rPr>
  </w:style>
  <w:style w:type="paragraph" w:styleId="BlockText">
    <w:name w:val="Block Text"/>
    <w:basedOn w:val="Normal"/>
    <w:semiHidden/>
    <w:unhideWhenUsed/>
    <w:rsid w:val="00E501D0"/>
    <w:pPr>
      <w:spacing w:after="120"/>
      <w:ind w:left="1440" w:right="1440"/>
    </w:pPr>
    <w:rPr>
      <w:rFonts w:ascii="Times New Roman" w:hAnsi="Times New Roman"/>
      <w:szCs w:val="24"/>
    </w:rPr>
  </w:style>
  <w:style w:type="character" w:styleId="Hyperlink">
    <w:name w:val="Hyperlink"/>
    <w:basedOn w:val="DefaultParagraphFont"/>
    <w:uiPriority w:val="99"/>
    <w:unhideWhenUsed/>
    <w:rsid w:val="00E501D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E501D0"/>
    <w:rPr>
      <w:b/>
      <w:bCs/>
    </w:rPr>
  </w:style>
  <w:style w:type="character" w:customStyle="1" w:styleId="CommentSubjectChar">
    <w:name w:val="Comment Subject Char"/>
    <w:basedOn w:val="CommentTextChar"/>
    <w:link w:val="CommentSubject"/>
    <w:uiPriority w:val="99"/>
    <w:semiHidden/>
    <w:rsid w:val="00E501D0"/>
    <w:rPr>
      <w:rFonts w:ascii="Century Schoolbook" w:hAnsi="Century Schoolbook"/>
      <w:b/>
      <w:bCs/>
      <w:sz w:val="20"/>
      <w:szCs w:val="20"/>
    </w:rPr>
  </w:style>
  <w:style w:type="paragraph" w:styleId="BalloonText">
    <w:name w:val="Balloon Text"/>
    <w:basedOn w:val="Normal"/>
    <w:link w:val="BalloonTextChar"/>
    <w:uiPriority w:val="99"/>
    <w:semiHidden/>
    <w:unhideWhenUsed/>
    <w:rsid w:val="00E50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1D0"/>
    <w:rPr>
      <w:rFonts w:ascii="Segoe UI" w:hAnsi="Segoe UI" w:cs="Segoe UI"/>
      <w:sz w:val="18"/>
      <w:szCs w:val="18"/>
    </w:rPr>
  </w:style>
  <w:style w:type="table" w:styleId="TableGrid">
    <w:name w:val="Table Grid"/>
    <w:basedOn w:val="TableNormal"/>
    <w:uiPriority w:val="39"/>
    <w:rsid w:val="00E50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01D0"/>
    <w:pPr>
      <w:spacing w:after="0" w:line="240" w:lineRule="auto"/>
      <w:ind w:firstLine="720"/>
    </w:pPr>
    <w:rPr>
      <w:szCs w:val="20"/>
    </w:rPr>
  </w:style>
  <w:style w:type="paragraph" w:styleId="TOCHeading">
    <w:name w:val="TOC Heading"/>
    <w:basedOn w:val="Heading1"/>
    <w:next w:val="Normal"/>
    <w:uiPriority w:val="39"/>
    <w:unhideWhenUsed/>
    <w:qFormat/>
    <w:rsid w:val="00E501D0"/>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u w:val="none"/>
    </w:rPr>
  </w:style>
  <w:style w:type="paragraph" w:customStyle="1" w:styleId="Default">
    <w:name w:val="Default"/>
    <w:rsid w:val="00E501D0"/>
    <w:pPr>
      <w:autoSpaceDE w:val="0"/>
      <w:autoSpaceDN w:val="0"/>
      <w:adjustRightInd w:val="0"/>
      <w:spacing w:after="0" w:line="240" w:lineRule="auto"/>
    </w:pPr>
    <w:rPr>
      <w:rFonts w:ascii="Times New Roman" w:eastAsiaTheme="minorHAnsi" w:hAnsi="Times New Roman" w:cs="Times New Roman"/>
      <w:color w:val="000000"/>
      <w:szCs w:val="24"/>
    </w:rPr>
  </w:style>
  <w:style w:type="paragraph" w:customStyle="1" w:styleId="Style1">
    <w:name w:val="Style1"/>
    <w:basedOn w:val="Normal"/>
    <w:rsid w:val="00E501D0"/>
    <w:pPr>
      <w:numPr>
        <w:numId w:val="24"/>
      </w:numPr>
      <w:spacing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68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1495</Words>
  <Characters>8527</Characters>
  <Application>Microsoft Office Word</Application>
  <DocSecurity>0</DocSecurity>
  <PresentationFormat>15|.DOCX</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Johnson</dc:creator>
  <cp:keywords/>
  <dc:description/>
  <cp:lastModifiedBy>Pam Pepper</cp:lastModifiedBy>
  <cp:revision>5</cp:revision>
  <cp:lastPrinted>2020-05-26T20:30:00Z</cp:lastPrinted>
  <dcterms:created xsi:type="dcterms:W3CDTF">2020-06-29T23:33:00Z</dcterms:created>
  <dcterms:modified xsi:type="dcterms:W3CDTF">2020-06-30T00:17:00Z</dcterms:modified>
</cp:coreProperties>
</file>